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3A126" w14:textId="77777777" w:rsidR="00391216" w:rsidRPr="00E7168C" w:rsidRDefault="00391216" w:rsidP="00391216">
      <w:pPr>
        <w:jc w:val="both"/>
        <w:rPr>
          <w:b/>
        </w:rPr>
      </w:pPr>
      <w:r w:rsidRPr="00E7168C">
        <w:rPr>
          <w:b/>
        </w:rPr>
        <w:t xml:space="preserve">REPUBLIKA HRVATSKA </w:t>
      </w:r>
    </w:p>
    <w:p w14:paraId="5E2A11DC" w14:textId="77777777" w:rsidR="00391216" w:rsidRPr="00E7168C" w:rsidRDefault="00391216" w:rsidP="00391216">
      <w:pPr>
        <w:jc w:val="both"/>
        <w:rPr>
          <w:b/>
        </w:rPr>
      </w:pPr>
      <w:r w:rsidRPr="00E7168C">
        <w:rPr>
          <w:b/>
        </w:rPr>
        <w:t xml:space="preserve">ZAGREBAČKA ŽUPANIJA </w:t>
      </w:r>
    </w:p>
    <w:p w14:paraId="0EFC03B6" w14:textId="77777777" w:rsidR="00391216" w:rsidRPr="00E7168C" w:rsidRDefault="00391216" w:rsidP="00391216">
      <w:pPr>
        <w:jc w:val="both"/>
        <w:rPr>
          <w:b/>
        </w:rPr>
      </w:pPr>
      <w:r w:rsidRPr="00E7168C">
        <w:rPr>
          <w:b/>
        </w:rPr>
        <w:t>GRAD SAMOBOR</w:t>
      </w:r>
    </w:p>
    <w:p w14:paraId="752707F9" w14:textId="77777777" w:rsidR="00391216" w:rsidRPr="00E7168C" w:rsidRDefault="00391216" w:rsidP="00391216">
      <w:pPr>
        <w:jc w:val="both"/>
        <w:rPr>
          <w:b/>
        </w:rPr>
      </w:pPr>
      <w:r w:rsidRPr="00E7168C">
        <w:rPr>
          <w:b/>
        </w:rPr>
        <w:t>Upravni odjel za financije</w:t>
      </w:r>
    </w:p>
    <w:p w14:paraId="7569D7C3" w14:textId="131ABAE9" w:rsidR="00391216" w:rsidRPr="00E7168C" w:rsidRDefault="00391216" w:rsidP="00391216">
      <w:pPr>
        <w:jc w:val="both"/>
        <w:rPr>
          <w:b/>
        </w:rPr>
      </w:pPr>
    </w:p>
    <w:p w14:paraId="78873ADD" w14:textId="7E5417C8" w:rsidR="008A673C" w:rsidRPr="006F476C" w:rsidRDefault="00391216" w:rsidP="00391216">
      <w:pPr>
        <w:jc w:val="both"/>
        <w:rPr>
          <w:sz w:val="20"/>
          <w:szCs w:val="20"/>
        </w:rPr>
      </w:pPr>
      <w:r w:rsidRPr="006F476C">
        <w:rPr>
          <w:sz w:val="20"/>
          <w:szCs w:val="20"/>
        </w:rPr>
        <w:t xml:space="preserve">KLASA: </w:t>
      </w:r>
      <w:r w:rsidR="008A673C" w:rsidRPr="006F476C">
        <w:rPr>
          <w:sz w:val="20"/>
          <w:szCs w:val="20"/>
        </w:rPr>
        <w:t>400-0</w:t>
      </w:r>
      <w:r w:rsidR="00E345F5" w:rsidRPr="006F476C">
        <w:rPr>
          <w:sz w:val="20"/>
          <w:szCs w:val="20"/>
        </w:rPr>
        <w:t>1</w:t>
      </w:r>
      <w:r w:rsidR="008A673C" w:rsidRPr="006F476C">
        <w:rPr>
          <w:sz w:val="20"/>
          <w:szCs w:val="20"/>
        </w:rPr>
        <w:t>/</w:t>
      </w:r>
      <w:r w:rsidR="00A87CAB" w:rsidRPr="006F476C">
        <w:rPr>
          <w:sz w:val="20"/>
          <w:szCs w:val="20"/>
        </w:rPr>
        <w:t>2</w:t>
      </w:r>
      <w:r w:rsidR="00E345F5" w:rsidRPr="006F476C">
        <w:rPr>
          <w:sz w:val="20"/>
          <w:szCs w:val="20"/>
        </w:rPr>
        <w:t>2</w:t>
      </w:r>
      <w:r w:rsidR="008A673C" w:rsidRPr="006F476C">
        <w:rPr>
          <w:sz w:val="20"/>
          <w:szCs w:val="20"/>
        </w:rPr>
        <w:t>-0</w:t>
      </w:r>
      <w:r w:rsidR="00E345F5" w:rsidRPr="006F476C">
        <w:rPr>
          <w:sz w:val="20"/>
          <w:szCs w:val="20"/>
        </w:rPr>
        <w:t>2</w:t>
      </w:r>
      <w:r w:rsidR="008A673C" w:rsidRPr="006F476C">
        <w:rPr>
          <w:sz w:val="20"/>
          <w:szCs w:val="20"/>
        </w:rPr>
        <w:t>/</w:t>
      </w:r>
      <w:r w:rsidR="006F476C" w:rsidRPr="006F476C">
        <w:rPr>
          <w:sz w:val="20"/>
          <w:szCs w:val="20"/>
        </w:rPr>
        <w:t>5</w:t>
      </w:r>
    </w:p>
    <w:p w14:paraId="76EA2731" w14:textId="5CD9C919" w:rsidR="00391216" w:rsidRPr="00E7168C" w:rsidRDefault="00391216" w:rsidP="00391216">
      <w:pPr>
        <w:rPr>
          <w:sz w:val="20"/>
          <w:szCs w:val="20"/>
        </w:rPr>
      </w:pPr>
      <w:r w:rsidRPr="00E7168C">
        <w:rPr>
          <w:sz w:val="20"/>
          <w:szCs w:val="20"/>
        </w:rPr>
        <w:t>URBROJ: 238</w:t>
      </w:r>
      <w:r w:rsidR="003F48DE" w:rsidRPr="00E7168C">
        <w:rPr>
          <w:sz w:val="20"/>
          <w:szCs w:val="20"/>
        </w:rPr>
        <w:t>/27</w:t>
      </w:r>
      <w:r w:rsidRPr="00E7168C">
        <w:rPr>
          <w:sz w:val="20"/>
          <w:szCs w:val="20"/>
        </w:rPr>
        <w:t>-06</w:t>
      </w:r>
      <w:r w:rsidR="008A673C" w:rsidRPr="00E7168C">
        <w:rPr>
          <w:sz w:val="20"/>
          <w:szCs w:val="20"/>
        </w:rPr>
        <w:t>/</w:t>
      </w:r>
      <w:r w:rsidR="00E345F5">
        <w:rPr>
          <w:sz w:val="20"/>
          <w:szCs w:val="20"/>
        </w:rPr>
        <w:t>0</w:t>
      </w:r>
      <w:r w:rsidR="00A8267C" w:rsidRPr="00E7168C">
        <w:rPr>
          <w:sz w:val="20"/>
          <w:szCs w:val="20"/>
        </w:rPr>
        <w:t>2-</w:t>
      </w:r>
      <w:r w:rsidR="00A87CAB" w:rsidRPr="00E7168C">
        <w:rPr>
          <w:sz w:val="20"/>
          <w:szCs w:val="20"/>
        </w:rPr>
        <w:t>2</w:t>
      </w:r>
      <w:r w:rsidR="00E345F5">
        <w:rPr>
          <w:sz w:val="20"/>
          <w:szCs w:val="20"/>
        </w:rPr>
        <w:t>2</w:t>
      </w:r>
      <w:r w:rsidR="008A673C" w:rsidRPr="00E7168C">
        <w:rPr>
          <w:sz w:val="20"/>
          <w:szCs w:val="20"/>
        </w:rPr>
        <w:t>-</w:t>
      </w:r>
      <w:r w:rsidR="00C9428E">
        <w:rPr>
          <w:sz w:val="20"/>
          <w:szCs w:val="20"/>
        </w:rPr>
        <w:t>3</w:t>
      </w:r>
    </w:p>
    <w:p w14:paraId="0FEE8D32" w14:textId="77777777" w:rsidR="00391216" w:rsidRPr="00E7168C" w:rsidRDefault="00391216" w:rsidP="00391216">
      <w:pPr>
        <w:jc w:val="both"/>
      </w:pPr>
    </w:p>
    <w:p w14:paraId="4DAB7D85" w14:textId="33B86EC9" w:rsidR="00391216" w:rsidRPr="00E7168C" w:rsidRDefault="00391216" w:rsidP="00391216">
      <w:pPr>
        <w:jc w:val="both"/>
      </w:pPr>
      <w:r w:rsidRPr="00E7168C">
        <w:t xml:space="preserve">Samobor, </w:t>
      </w:r>
      <w:r w:rsidR="006A69F8">
        <w:t>1</w:t>
      </w:r>
      <w:r w:rsidR="00F34B41">
        <w:t>5</w:t>
      </w:r>
      <w:r w:rsidRPr="00E7168C">
        <w:t xml:space="preserve">. </w:t>
      </w:r>
      <w:r w:rsidR="001B75DA" w:rsidRPr="00E7168C">
        <w:t>studenog</w:t>
      </w:r>
      <w:r w:rsidRPr="00E7168C">
        <w:t xml:space="preserve"> 20</w:t>
      </w:r>
      <w:r w:rsidR="00A87CAB" w:rsidRPr="00E7168C">
        <w:t>2</w:t>
      </w:r>
      <w:r w:rsidR="00E345F5">
        <w:t>2</w:t>
      </w:r>
      <w:r w:rsidRPr="00E7168C">
        <w:t>. g.</w:t>
      </w:r>
    </w:p>
    <w:p w14:paraId="46FB46A9" w14:textId="77777777" w:rsidR="00391216" w:rsidRPr="00E7168C" w:rsidRDefault="00391216" w:rsidP="00391216">
      <w:pPr>
        <w:jc w:val="both"/>
      </w:pPr>
    </w:p>
    <w:p w14:paraId="6584C143" w14:textId="77777777" w:rsidR="00C9428E" w:rsidRPr="009B561D" w:rsidRDefault="00C9428E" w:rsidP="00C9428E">
      <w:pPr>
        <w:tabs>
          <w:tab w:val="left" w:pos="5529"/>
        </w:tabs>
        <w:jc w:val="both"/>
        <w:rPr>
          <w:b/>
          <w:bCs/>
          <w:u w:val="single"/>
        </w:rPr>
      </w:pPr>
      <w:r w:rsidRPr="009B561D">
        <w:rPr>
          <w:b/>
          <w:bCs/>
        </w:rPr>
        <w:tab/>
      </w:r>
      <w:r w:rsidRPr="009B561D">
        <w:rPr>
          <w:b/>
          <w:bCs/>
          <w:u w:val="single"/>
        </w:rPr>
        <w:t>PRIJEDLOG GRAD</w:t>
      </w:r>
      <w:r>
        <w:rPr>
          <w:b/>
          <w:bCs/>
          <w:u w:val="single"/>
        </w:rPr>
        <w:t>SKOM VIJEĆU</w:t>
      </w:r>
    </w:p>
    <w:p w14:paraId="0E025B94" w14:textId="77777777" w:rsidR="00391216" w:rsidRPr="00E7168C" w:rsidRDefault="00391216" w:rsidP="00391216">
      <w:pPr>
        <w:jc w:val="center"/>
        <w:rPr>
          <w:b/>
          <w:bCs/>
        </w:rPr>
      </w:pPr>
    </w:p>
    <w:p w14:paraId="0B7FFB42" w14:textId="77777777" w:rsidR="00391216" w:rsidRPr="00E7168C" w:rsidRDefault="00391216" w:rsidP="00391216">
      <w:pPr>
        <w:jc w:val="center"/>
        <w:rPr>
          <w:b/>
          <w:bCs/>
        </w:rPr>
      </w:pPr>
    </w:p>
    <w:p w14:paraId="1856C17C" w14:textId="63B4B810" w:rsidR="00391216" w:rsidRPr="00E7168C" w:rsidRDefault="00391216" w:rsidP="00542510">
      <w:pPr>
        <w:ind w:left="1276" w:hanging="1276"/>
        <w:jc w:val="both"/>
        <w:rPr>
          <w:b/>
        </w:rPr>
      </w:pPr>
      <w:r w:rsidRPr="00E7168C">
        <w:rPr>
          <w:b/>
          <w:bCs/>
        </w:rPr>
        <w:t>PREDMET:</w:t>
      </w:r>
      <w:r w:rsidRPr="00E7168C">
        <w:rPr>
          <w:b/>
          <w:bCs/>
        </w:rPr>
        <w:tab/>
      </w:r>
      <w:r w:rsidR="00C9428E">
        <w:rPr>
          <w:b/>
          <w:bCs/>
        </w:rPr>
        <w:t>Prijedlog</w:t>
      </w:r>
      <w:r w:rsidR="00350F92" w:rsidRPr="00E7168C">
        <w:rPr>
          <w:b/>
          <w:bCs/>
        </w:rPr>
        <w:t xml:space="preserve"> </w:t>
      </w:r>
      <w:r w:rsidR="00FE5CC0">
        <w:rPr>
          <w:b/>
          <w:bCs/>
        </w:rPr>
        <w:t>o</w:t>
      </w:r>
      <w:r w:rsidR="00350F92" w:rsidRPr="00E7168C">
        <w:rPr>
          <w:b/>
          <w:bCs/>
        </w:rPr>
        <w:t>dluke o izvršavanju Proračuna Grada Samobora za 20</w:t>
      </w:r>
      <w:r w:rsidR="00156D7C" w:rsidRPr="00E7168C">
        <w:rPr>
          <w:b/>
          <w:bCs/>
        </w:rPr>
        <w:t>2</w:t>
      </w:r>
      <w:r w:rsidR="00D648B1">
        <w:rPr>
          <w:b/>
          <w:bCs/>
        </w:rPr>
        <w:t>3</w:t>
      </w:r>
      <w:r w:rsidR="00350F92" w:rsidRPr="00E7168C">
        <w:rPr>
          <w:b/>
          <w:bCs/>
        </w:rPr>
        <w:t>. godinu</w:t>
      </w:r>
    </w:p>
    <w:p w14:paraId="53496A9E" w14:textId="77777777" w:rsidR="00391216" w:rsidRPr="00E7168C" w:rsidRDefault="00391216" w:rsidP="00391216">
      <w:pPr>
        <w:jc w:val="both"/>
        <w:rPr>
          <w:bCs/>
        </w:rPr>
      </w:pPr>
    </w:p>
    <w:p w14:paraId="428C0E8F" w14:textId="77777777" w:rsidR="00391216" w:rsidRPr="00AA005D" w:rsidRDefault="00391216" w:rsidP="00391216">
      <w:pPr>
        <w:jc w:val="both"/>
      </w:pPr>
    </w:p>
    <w:p w14:paraId="121751A7" w14:textId="77777777" w:rsidR="00391216" w:rsidRPr="00F31614" w:rsidRDefault="00391216" w:rsidP="00391216">
      <w:pPr>
        <w:outlineLvl w:val="0"/>
        <w:rPr>
          <w:b/>
          <w:bCs/>
          <w:u w:val="single"/>
        </w:rPr>
      </w:pPr>
      <w:r w:rsidRPr="00983402">
        <w:rPr>
          <w:b/>
          <w:bCs/>
        </w:rPr>
        <w:t>OBRAZLOŽENJE</w:t>
      </w:r>
      <w:r>
        <w:rPr>
          <w:b/>
          <w:bCs/>
        </w:rPr>
        <w:t>:</w:t>
      </w:r>
      <w:r w:rsidRPr="00F31614">
        <w:rPr>
          <w:b/>
          <w:bCs/>
          <w:u w:val="single"/>
        </w:rPr>
        <w:t xml:space="preserve"> </w:t>
      </w:r>
    </w:p>
    <w:p w14:paraId="1249EEEF" w14:textId="77777777" w:rsidR="00E345F5" w:rsidRPr="005F35D8" w:rsidRDefault="00E345F5" w:rsidP="00E345F5">
      <w:pPr>
        <w:ind w:firstLine="709"/>
        <w:jc w:val="both"/>
      </w:pPr>
      <w:r>
        <w:t xml:space="preserve">Člankom 18. Zakona o proračunu (Narodne novine br. 144/21.) propisano je da se uz proračun donosi i odluka o izvršavanju proračuna kao provedbeni propis kojim se uređuju sva pitanja u procesu izvršavanja proračuna. </w:t>
      </w:r>
    </w:p>
    <w:p w14:paraId="52EA39B8" w14:textId="77777777" w:rsidR="00A97200" w:rsidRDefault="00A97200" w:rsidP="00A97200">
      <w:pPr>
        <w:autoSpaceDE w:val="0"/>
        <w:autoSpaceDN w:val="0"/>
        <w:adjustRightInd w:val="0"/>
        <w:ind w:firstLine="720"/>
        <w:jc w:val="both"/>
        <w:rPr>
          <w:rFonts w:eastAsia="SimSun"/>
          <w:bCs/>
          <w:lang w:eastAsia="zh-CN"/>
        </w:rPr>
      </w:pPr>
      <w:r w:rsidRPr="003B25F2">
        <w:rPr>
          <w:rFonts w:eastAsia="SimSun"/>
          <w:bCs/>
          <w:lang w:eastAsia="zh-CN"/>
        </w:rPr>
        <w:t xml:space="preserve">Ovom odlukom uređuju </w:t>
      </w:r>
      <w:r w:rsidRPr="00490EED">
        <w:rPr>
          <w:rFonts w:eastAsia="SimSun"/>
          <w:bCs/>
          <w:lang w:eastAsia="zh-CN"/>
        </w:rPr>
        <w:t xml:space="preserve">se prihodi i primici te rashodi i izdaci </w:t>
      </w:r>
      <w:r w:rsidRPr="003B25F2">
        <w:rPr>
          <w:rFonts w:eastAsia="SimSun"/>
          <w:bCs/>
          <w:lang w:eastAsia="zh-CN"/>
        </w:rPr>
        <w:t xml:space="preserve">Proračuna Grada Samobora za </w:t>
      </w:r>
      <w:r w:rsidRPr="00CA23D4">
        <w:rPr>
          <w:rFonts w:eastAsia="SimSun"/>
          <w:bCs/>
          <w:lang w:eastAsia="zh-CN"/>
        </w:rPr>
        <w:t>202</w:t>
      </w:r>
      <w:r>
        <w:rPr>
          <w:rFonts w:eastAsia="SimSun"/>
          <w:bCs/>
          <w:lang w:eastAsia="zh-CN"/>
        </w:rPr>
        <w:t>3</w:t>
      </w:r>
      <w:r w:rsidRPr="00CA23D4">
        <w:rPr>
          <w:rFonts w:eastAsia="SimSun"/>
          <w:bCs/>
          <w:lang w:eastAsia="zh-CN"/>
        </w:rPr>
        <w:t xml:space="preserve">. godinu </w:t>
      </w:r>
      <w:r w:rsidRPr="003B25F2">
        <w:rPr>
          <w:rFonts w:eastAsia="SimSun"/>
          <w:bCs/>
          <w:lang w:eastAsia="zh-CN"/>
        </w:rPr>
        <w:t>(u daljnjem tekstu: Proračun)</w:t>
      </w:r>
      <w:r w:rsidRPr="00490EED">
        <w:rPr>
          <w:rFonts w:eastAsia="SimSun"/>
          <w:bCs/>
          <w:lang w:eastAsia="zh-CN"/>
        </w:rPr>
        <w:t xml:space="preserve"> i njihovo ostvarivanje odnosno izvršavanje, opseg zaduživanja i jamstava </w:t>
      </w:r>
      <w:r>
        <w:rPr>
          <w:rFonts w:eastAsia="SimSun"/>
          <w:bCs/>
          <w:lang w:eastAsia="zh-CN"/>
        </w:rPr>
        <w:t>Grada</w:t>
      </w:r>
      <w:r w:rsidRPr="00490EED">
        <w:rPr>
          <w:rFonts w:eastAsia="SimSun"/>
          <w:bCs/>
          <w:lang w:eastAsia="zh-CN"/>
        </w:rPr>
        <w:t xml:space="preserve">, upravljanje financijskom i nefinancijskom imovinom, </w:t>
      </w:r>
      <w:r w:rsidRPr="00A77688">
        <w:rPr>
          <w:rFonts w:eastAsia="SimSun"/>
          <w:bCs/>
          <w:lang w:eastAsia="zh-CN"/>
        </w:rPr>
        <w:t xml:space="preserve">korištenje namjenskih prihoda i primitaka, </w:t>
      </w:r>
      <w:r>
        <w:rPr>
          <w:rFonts w:eastAsia="SimSun"/>
          <w:bCs/>
          <w:lang w:eastAsia="zh-CN"/>
        </w:rPr>
        <w:t xml:space="preserve">te </w:t>
      </w:r>
      <w:r w:rsidRPr="00A77688">
        <w:rPr>
          <w:rFonts w:eastAsia="SimSun"/>
          <w:bCs/>
          <w:lang w:eastAsia="zh-CN"/>
        </w:rPr>
        <w:t>vlastitih prihoda</w:t>
      </w:r>
      <w:r>
        <w:rPr>
          <w:rFonts w:eastAsia="SimSun"/>
          <w:bCs/>
          <w:lang w:eastAsia="zh-CN"/>
        </w:rPr>
        <w:t xml:space="preserve"> proračunskih korisnika,</w:t>
      </w:r>
      <w:r w:rsidRPr="00490EED">
        <w:rPr>
          <w:rFonts w:eastAsia="SimSun"/>
          <w:bCs/>
          <w:lang w:eastAsia="zh-CN"/>
        </w:rPr>
        <w:t xml:space="preserve"> prava i obveze korisnika proračunskih sredstava, </w:t>
      </w:r>
      <w:r w:rsidRPr="003B25F2">
        <w:rPr>
          <w:rFonts w:eastAsia="SimSun"/>
          <w:bCs/>
          <w:lang w:eastAsia="zh-CN"/>
        </w:rPr>
        <w:t>pojedine ovlasti gradonačelni</w:t>
      </w:r>
      <w:r>
        <w:rPr>
          <w:rFonts w:eastAsia="SimSun"/>
          <w:bCs/>
          <w:lang w:eastAsia="zh-CN"/>
        </w:rPr>
        <w:t>ce</w:t>
      </w:r>
      <w:r w:rsidRPr="003B25F2">
        <w:rPr>
          <w:rFonts w:eastAsia="SimSun"/>
          <w:bCs/>
          <w:lang w:eastAsia="zh-CN"/>
        </w:rPr>
        <w:t xml:space="preserve"> i ostalih </w:t>
      </w:r>
      <w:r>
        <w:rPr>
          <w:rFonts w:eastAsia="SimSun"/>
          <w:bCs/>
          <w:lang w:eastAsia="zh-CN"/>
        </w:rPr>
        <w:t>izvršnih tijela</w:t>
      </w:r>
      <w:r w:rsidRPr="003B25F2">
        <w:rPr>
          <w:rFonts w:eastAsia="SimSun"/>
          <w:bCs/>
          <w:lang w:eastAsia="zh-CN"/>
        </w:rPr>
        <w:t xml:space="preserve"> u izvršavanju Proračuna te druga pitanja u izvršavanju Proračuna</w:t>
      </w:r>
      <w:r>
        <w:rPr>
          <w:rFonts w:eastAsia="SimSun"/>
          <w:bCs/>
          <w:lang w:eastAsia="zh-CN"/>
        </w:rPr>
        <w:t>.</w:t>
      </w:r>
    </w:p>
    <w:p w14:paraId="43EA93AC" w14:textId="39EE1825" w:rsidR="003174BF" w:rsidRPr="005E52D2" w:rsidRDefault="00FE5CC0" w:rsidP="005E52D2">
      <w:pPr>
        <w:autoSpaceDE w:val="0"/>
        <w:autoSpaceDN w:val="0"/>
        <w:adjustRightInd w:val="0"/>
        <w:ind w:firstLine="720"/>
        <w:jc w:val="both"/>
        <w:rPr>
          <w:rFonts w:eastAsia="SimSun"/>
          <w:bCs/>
          <w:lang w:eastAsia="zh-CN"/>
        </w:rPr>
      </w:pPr>
      <w:r w:rsidRPr="005E52D2">
        <w:rPr>
          <w:rFonts w:eastAsia="SimSun"/>
          <w:bCs/>
          <w:lang w:eastAsia="zh-CN"/>
        </w:rPr>
        <w:t>Zakon o uvođenju eura kao službene valute u Republici Hrvatskoj (Narodne novine br. 57/22.) u članku 69. propisuje da se proračuni, financijski planovi i drugi prateći dokumenti koji se u godini koja prethodi godini uvođenja eura pripremaju za razdoblja nakon dana uvođenja eura, a čija obveza sastavljanja, donošenja i objavljivanja proizlazi iz odredaba propisa kojim se uređuje sustav proračuna, sastavljaju, donose i objavljuju na način da se vrijednosti u njima iskazuju u euru</w:t>
      </w:r>
      <w:r w:rsidR="003174BF" w:rsidRPr="005E52D2">
        <w:rPr>
          <w:rFonts w:eastAsia="SimSun"/>
          <w:bCs/>
          <w:lang w:eastAsia="zh-CN"/>
        </w:rPr>
        <w:t>, a s obzirom da će euro postati službena novčana jedinica i zakonsko sredstvo plaćanja u Republici Hrvatskoj na dan 1. siječnja 2023. godine.</w:t>
      </w:r>
    </w:p>
    <w:p w14:paraId="4564AF44" w14:textId="552B5ED2" w:rsidR="00A805DE" w:rsidRPr="00C00316" w:rsidRDefault="00A805DE" w:rsidP="00A805DE">
      <w:pPr>
        <w:ind w:firstLine="709"/>
        <w:jc w:val="both"/>
      </w:pPr>
      <w:r w:rsidRPr="00C00316">
        <w:t xml:space="preserve">U nastavku daje se obrazloženje po pojedinim člancima </w:t>
      </w:r>
      <w:r>
        <w:t xml:space="preserve">Prijedloga </w:t>
      </w:r>
      <w:r w:rsidRPr="00C00316">
        <w:t>odluke, izrađenim od strane Upravnog odjela za financije u suradnji s drugim upravnim tijelima Grada. Iznosi su iskazani u eurima, kao i sam Proračun, a u ovom obrazloženju iznosi koji su iskazani usporedno i u kunama</w:t>
      </w:r>
      <w:r>
        <w:t>,</w:t>
      </w:r>
      <w:r w:rsidRPr="00C00316">
        <w:t xml:space="preserve"> prema fiksnom tečaju konverzije </w:t>
      </w:r>
      <w:r>
        <w:rPr>
          <w:color w:val="231F20"/>
          <w:shd w:val="clear" w:color="auto" w:fill="FFFFFF"/>
        </w:rPr>
        <w:t>7,53450 kuna za jedan euro,</w:t>
      </w:r>
      <w:r w:rsidRPr="00C00316">
        <w:t xml:space="preserve"> samo su informativne naravi.</w:t>
      </w:r>
    </w:p>
    <w:p w14:paraId="4458A2A0" w14:textId="77777777" w:rsidR="00E345F5" w:rsidRDefault="00E345F5" w:rsidP="007B4236">
      <w:pPr>
        <w:ind w:firstLine="709"/>
        <w:jc w:val="both"/>
      </w:pPr>
    </w:p>
    <w:p w14:paraId="6D92502F" w14:textId="49311B99" w:rsidR="000A7FD7" w:rsidRPr="00F31614" w:rsidRDefault="000A7FD7" w:rsidP="000A7FD7">
      <w:pPr>
        <w:tabs>
          <w:tab w:val="left" w:pos="709"/>
        </w:tabs>
        <w:ind w:firstLine="709"/>
        <w:jc w:val="both"/>
      </w:pPr>
      <w:r w:rsidRPr="00E815E5">
        <w:rPr>
          <w:b/>
          <w:u w:val="single"/>
        </w:rPr>
        <w:t>U članku 1.</w:t>
      </w:r>
      <w:r w:rsidRPr="00F31614">
        <w:t xml:space="preserve"> </w:t>
      </w:r>
      <w:r w:rsidR="00EF2CD3">
        <w:t>Prijedloga</w:t>
      </w:r>
      <w:r w:rsidR="00482C21">
        <w:t xml:space="preserve"> </w:t>
      </w:r>
      <w:r w:rsidR="00603D10">
        <w:t>o</w:t>
      </w:r>
      <w:r w:rsidRPr="00F31614">
        <w:t>dluke o izvršavanju Proračuna Grada Samobora za 20</w:t>
      </w:r>
      <w:r w:rsidR="004E4CD1">
        <w:t>2</w:t>
      </w:r>
      <w:r w:rsidR="00743B63">
        <w:t>3</w:t>
      </w:r>
      <w:r w:rsidRPr="00F31614">
        <w:t>. godinu u</w:t>
      </w:r>
      <w:r w:rsidR="00685912">
        <w:t>tvrđuje</w:t>
      </w:r>
      <w:r w:rsidRPr="00F31614">
        <w:t xml:space="preserve"> se sadržaj Odluke</w:t>
      </w:r>
      <w:r w:rsidR="00685912">
        <w:t>.</w:t>
      </w:r>
    </w:p>
    <w:p w14:paraId="211B1FB3" w14:textId="52B518DF" w:rsidR="000A7FD7" w:rsidRPr="00F31614" w:rsidRDefault="000A7FD7" w:rsidP="00650EE4">
      <w:pPr>
        <w:autoSpaceDE w:val="0"/>
        <w:autoSpaceDN w:val="0"/>
        <w:adjustRightInd w:val="0"/>
        <w:ind w:firstLine="720"/>
        <w:jc w:val="both"/>
      </w:pPr>
      <w:r w:rsidRPr="00E815E5">
        <w:rPr>
          <w:b/>
          <w:u w:val="single"/>
        </w:rPr>
        <w:t>U članku 2.</w:t>
      </w:r>
      <w:r w:rsidRPr="00F31614">
        <w:t xml:space="preserve"> </w:t>
      </w:r>
      <w:r w:rsidR="00EF2CD3">
        <w:t>Prijedloga</w:t>
      </w:r>
      <w:r w:rsidR="00482C21">
        <w:t xml:space="preserve"> </w:t>
      </w:r>
      <w:r w:rsidR="00FF2377">
        <w:t>o</w:t>
      </w:r>
      <w:r w:rsidRPr="00F31614">
        <w:t>dluke utvrđen je sadržaj i struktura</w:t>
      </w:r>
      <w:r>
        <w:t xml:space="preserve"> </w:t>
      </w:r>
      <w:r w:rsidRPr="00F31614">
        <w:t>proračuna.</w:t>
      </w:r>
      <w:r w:rsidR="00A97200">
        <w:t xml:space="preserve"> </w:t>
      </w:r>
      <w:r w:rsidR="00A97200" w:rsidRPr="00EC3EFC">
        <w:rPr>
          <w:rFonts w:eastAsia="SimSun"/>
          <w:bCs/>
          <w:lang w:eastAsia="zh-CN"/>
        </w:rPr>
        <w:t xml:space="preserve">Proračun se sastoji od </w:t>
      </w:r>
      <w:r w:rsidR="00A97200">
        <w:rPr>
          <w:rFonts w:eastAsia="SimSun"/>
          <w:bCs/>
          <w:lang w:eastAsia="zh-CN"/>
        </w:rPr>
        <w:t xml:space="preserve">plana za proračunsku godinu i projekcija za sljedeće dvije godine, a sadrži </w:t>
      </w:r>
      <w:r w:rsidR="00A97200" w:rsidRPr="00EC3EFC">
        <w:rPr>
          <w:rFonts w:eastAsia="SimSun"/>
          <w:bCs/>
          <w:lang w:eastAsia="zh-CN"/>
        </w:rPr>
        <w:t>Opć</w:t>
      </w:r>
      <w:r w:rsidR="00A97200">
        <w:rPr>
          <w:rFonts w:eastAsia="SimSun"/>
          <w:bCs/>
          <w:lang w:eastAsia="zh-CN"/>
        </w:rPr>
        <w:t>i</w:t>
      </w:r>
      <w:r w:rsidR="00A97200" w:rsidRPr="00EC3EFC">
        <w:rPr>
          <w:rFonts w:eastAsia="SimSun"/>
          <w:bCs/>
          <w:lang w:eastAsia="zh-CN"/>
        </w:rPr>
        <w:t xml:space="preserve"> </w:t>
      </w:r>
      <w:r w:rsidR="00A97200">
        <w:rPr>
          <w:rFonts w:eastAsia="SimSun"/>
          <w:bCs/>
          <w:lang w:eastAsia="zh-CN"/>
        </w:rPr>
        <w:t>i</w:t>
      </w:r>
      <w:r w:rsidR="00A97200" w:rsidRPr="00EC3EFC">
        <w:rPr>
          <w:rFonts w:eastAsia="SimSun"/>
          <w:bCs/>
          <w:lang w:eastAsia="zh-CN"/>
        </w:rPr>
        <w:t xml:space="preserve"> Posebn</w:t>
      </w:r>
      <w:r w:rsidR="00A97200">
        <w:rPr>
          <w:rFonts w:eastAsia="SimSun"/>
          <w:bCs/>
          <w:lang w:eastAsia="zh-CN"/>
        </w:rPr>
        <w:t>i</w:t>
      </w:r>
      <w:r w:rsidR="00A97200" w:rsidRPr="00EC3EFC">
        <w:rPr>
          <w:rFonts w:eastAsia="SimSun"/>
          <w:bCs/>
          <w:lang w:eastAsia="zh-CN"/>
        </w:rPr>
        <w:t xml:space="preserve"> di</w:t>
      </w:r>
      <w:r w:rsidR="00A97200">
        <w:rPr>
          <w:rFonts w:eastAsia="SimSun"/>
          <w:bCs/>
          <w:lang w:eastAsia="zh-CN"/>
        </w:rPr>
        <w:t>o, te</w:t>
      </w:r>
      <w:r w:rsidR="00A97200" w:rsidRPr="00EC3EFC">
        <w:rPr>
          <w:rFonts w:eastAsia="SimSun"/>
          <w:bCs/>
          <w:lang w:eastAsia="zh-CN"/>
        </w:rPr>
        <w:t xml:space="preserve"> obrazloženj</w:t>
      </w:r>
      <w:r w:rsidR="00A97200">
        <w:rPr>
          <w:rFonts w:eastAsia="SimSun"/>
          <w:bCs/>
          <w:lang w:eastAsia="zh-CN"/>
        </w:rPr>
        <w:t>e</w:t>
      </w:r>
      <w:r w:rsidR="00A97200" w:rsidRPr="00EC3EFC">
        <w:rPr>
          <w:rFonts w:eastAsia="SimSun"/>
          <w:bCs/>
          <w:lang w:eastAsia="zh-CN"/>
        </w:rPr>
        <w:t xml:space="preserve"> proračuna.</w:t>
      </w:r>
      <w:r w:rsidR="00A97200">
        <w:rPr>
          <w:rFonts w:eastAsia="SimSun"/>
          <w:bCs/>
          <w:lang w:eastAsia="zh-CN"/>
        </w:rPr>
        <w:t xml:space="preserve"> </w:t>
      </w:r>
      <w:r w:rsidR="00580FA2" w:rsidRPr="00580FA2">
        <w:t>Sukladno novoj zakonskoj obvezi</w:t>
      </w:r>
      <w:r w:rsidR="00347464">
        <w:t xml:space="preserve"> (čl. 37. Zakona o proračunu)</w:t>
      </w:r>
      <w:r w:rsidR="008C23B3">
        <w:t xml:space="preserve">, a s obzirom da se preneseni višak neće </w:t>
      </w:r>
      <w:r w:rsidR="008C23B3">
        <w:rPr>
          <w:color w:val="231F20"/>
          <w:shd w:val="clear" w:color="auto" w:fill="FFFFFF"/>
        </w:rPr>
        <w:t>u cijelosti iskoristiti u jednoj proračunskoj godini (</w:t>
      </w:r>
      <w:r w:rsidR="005115DB">
        <w:rPr>
          <w:color w:val="231F20"/>
          <w:shd w:val="clear" w:color="auto" w:fill="FFFFFF"/>
        </w:rPr>
        <w:t xml:space="preserve">prenesena </w:t>
      </w:r>
      <w:r w:rsidR="008C23B3">
        <w:rPr>
          <w:color w:val="231F20"/>
          <w:shd w:val="clear" w:color="auto" w:fill="FFFFFF"/>
        </w:rPr>
        <w:t xml:space="preserve">donacija </w:t>
      </w:r>
      <w:r w:rsidR="008C23B3" w:rsidRPr="008C0CF0">
        <w:t>Osnovn</w:t>
      </w:r>
      <w:r w:rsidR="008C23B3">
        <w:t>e</w:t>
      </w:r>
      <w:r w:rsidR="008C23B3" w:rsidRPr="008C0CF0">
        <w:t xml:space="preserve"> škol</w:t>
      </w:r>
      <w:r w:rsidR="008C23B3">
        <w:t>e</w:t>
      </w:r>
      <w:r w:rsidR="008C23B3" w:rsidRPr="008C0CF0">
        <w:t xml:space="preserve"> Milana Langa</w:t>
      </w:r>
      <w:r w:rsidR="008C23B3">
        <w:t xml:space="preserve"> </w:t>
      </w:r>
      <w:r w:rsidR="004A36A7">
        <w:t xml:space="preserve">planirana </w:t>
      </w:r>
      <w:r w:rsidR="004F36A7">
        <w:t xml:space="preserve">je </w:t>
      </w:r>
      <w:r w:rsidR="004A36A7">
        <w:t xml:space="preserve">u </w:t>
      </w:r>
      <w:r w:rsidR="004F36A7">
        <w:t xml:space="preserve">projekcijskoj </w:t>
      </w:r>
      <w:r w:rsidR="004A36A7">
        <w:t>2025. g</w:t>
      </w:r>
      <w:r w:rsidR="004F36A7">
        <w:t>odini</w:t>
      </w:r>
      <w:r w:rsidR="004A36A7">
        <w:t xml:space="preserve"> </w:t>
      </w:r>
      <w:r w:rsidR="008C23B3">
        <w:t xml:space="preserve">u </w:t>
      </w:r>
      <w:r w:rsidR="009C1F92">
        <w:t xml:space="preserve">kumuliranom </w:t>
      </w:r>
      <w:r w:rsidR="008C23B3">
        <w:t>iznosu od 133.386 eura</w:t>
      </w:r>
      <w:r w:rsidR="001C3AEF">
        <w:t>/1.004.996,82 kn</w:t>
      </w:r>
      <w:r w:rsidR="009C1F92">
        <w:t xml:space="preserve"> </w:t>
      </w:r>
      <w:r w:rsidR="004A36A7">
        <w:t>u svrhu opremanja školske dvorane u Bregani</w:t>
      </w:r>
      <w:r w:rsidR="005115DB">
        <w:t>, nakon izgradnje</w:t>
      </w:r>
      <w:r w:rsidR="004A36A7">
        <w:t>)</w:t>
      </w:r>
      <w:r w:rsidR="008C23B3">
        <w:rPr>
          <w:color w:val="231F20"/>
          <w:shd w:val="clear" w:color="auto" w:fill="FFFFFF"/>
        </w:rPr>
        <w:t>,</w:t>
      </w:r>
      <w:r w:rsidR="00580FA2" w:rsidRPr="00580FA2">
        <w:t xml:space="preserve"> Proračun sadrži i podatke iz višegodišnjeg plana uravnoteženja, a koji </w:t>
      </w:r>
      <w:r w:rsidR="00347464">
        <w:t xml:space="preserve">plan </w:t>
      </w:r>
      <w:r w:rsidR="00580FA2" w:rsidRPr="00580FA2">
        <w:t xml:space="preserve">donosi </w:t>
      </w:r>
      <w:r w:rsidR="00CA62CA">
        <w:t xml:space="preserve">Gradsko vijeće Grada Samobora </w:t>
      </w:r>
      <w:r w:rsidR="00580FA2" w:rsidRPr="00580FA2">
        <w:t>uz proračun.</w:t>
      </w:r>
    </w:p>
    <w:p w14:paraId="289BDCFC" w14:textId="7CC998B6" w:rsidR="000A7FD7" w:rsidRDefault="000A7FD7" w:rsidP="000A7FD7">
      <w:pPr>
        <w:pStyle w:val="Obinitekst"/>
        <w:tabs>
          <w:tab w:val="left" w:pos="709"/>
        </w:tabs>
        <w:ind w:firstLine="709"/>
        <w:jc w:val="both"/>
        <w:rPr>
          <w:rFonts w:ascii="Times New Roman" w:eastAsia="Times New Roman" w:hAnsi="Times New Roman" w:cs="Times New Roman"/>
          <w:sz w:val="24"/>
          <w:szCs w:val="24"/>
        </w:rPr>
      </w:pPr>
      <w:r w:rsidRPr="00E815E5">
        <w:rPr>
          <w:rFonts w:ascii="Times New Roman" w:eastAsia="Times New Roman" w:hAnsi="Times New Roman" w:cs="Times New Roman"/>
          <w:b/>
          <w:sz w:val="24"/>
          <w:szCs w:val="24"/>
          <w:u w:val="single"/>
        </w:rPr>
        <w:lastRenderedPageBreak/>
        <w:t>U članku 3.</w:t>
      </w:r>
      <w:r w:rsidRPr="00F31614">
        <w:rPr>
          <w:rFonts w:ascii="Times New Roman" w:eastAsia="Times New Roman" w:hAnsi="Times New Roman" w:cs="Times New Roman"/>
          <w:sz w:val="24"/>
          <w:szCs w:val="24"/>
        </w:rPr>
        <w:t xml:space="preserve"> utvrđuje se da je proračun Grada konsolidiran odnosno da isti </w:t>
      </w:r>
      <w:r w:rsidR="006154EC">
        <w:rPr>
          <w:rFonts w:ascii="Times New Roman" w:eastAsia="Times New Roman" w:hAnsi="Times New Roman" w:cs="Times New Roman"/>
          <w:sz w:val="24"/>
          <w:szCs w:val="24"/>
        </w:rPr>
        <w:t>sukladno Zakonu o proračunu i</w:t>
      </w:r>
      <w:r w:rsidR="004D0CEE">
        <w:rPr>
          <w:rFonts w:ascii="Times New Roman" w:eastAsia="Times New Roman" w:hAnsi="Times New Roman" w:cs="Times New Roman"/>
          <w:sz w:val="24"/>
          <w:szCs w:val="24"/>
        </w:rPr>
        <w:t xml:space="preserve"> </w:t>
      </w:r>
      <w:r w:rsidR="00FD0275">
        <w:rPr>
          <w:rFonts w:ascii="Times New Roman" w:eastAsia="Times New Roman" w:hAnsi="Times New Roman" w:cs="Times New Roman"/>
          <w:sz w:val="24"/>
          <w:szCs w:val="24"/>
        </w:rPr>
        <w:t>u</w:t>
      </w:r>
      <w:r w:rsidR="004D0CEE" w:rsidRPr="00371705">
        <w:rPr>
          <w:rFonts w:ascii="Times New Roman" w:hAnsi="Times New Roman" w:cs="Times New Roman"/>
          <w:sz w:val="24"/>
          <w:szCs w:val="24"/>
        </w:rPr>
        <w:t>put</w:t>
      </w:r>
      <w:r w:rsidR="004D0CEE">
        <w:rPr>
          <w:rFonts w:ascii="Times New Roman" w:hAnsi="Times New Roman" w:cs="Times New Roman"/>
          <w:sz w:val="24"/>
          <w:szCs w:val="24"/>
        </w:rPr>
        <w:t>ama</w:t>
      </w:r>
      <w:r w:rsidR="004D0CEE" w:rsidRPr="00371705">
        <w:rPr>
          <w:rFonts w:ascii="Times New Roman" w:hAnsi="Times New Roman" w:cs="Times New Roman"/>
          <w:sz w:val="24"/>
          <w:szCs w:val="24"/>
        </w:rPr>
        <w:t xml:space="preserve"> za izradu proračuna </w:t>
      </w:r>
      <w:r w:rsidR="004D0CEE" w:rsidRPr="004D0CEE">
        <w:rPr>
          <w:rFonts w:ascii="Times New Roman" w:eastAsia="Times New Roman" w:hAnsi="Times New Roman" w:cs="Times New Roman"/>
          <w:sz w:val="24"/>
          <w:szCs w:val="24"/>
        </w:rPr>
        <w:t>jedinica lokalne i područne (regionalne) samouprave</w:t>
      </w:r>
      <w:r w:rsidR="00E33B45">
        <w:rPr>
          <w:rFonts w:ascii="Times New Roman" w:eastAsia="Times New Roman" w:hAnsi="Times New Roman" w:cs="Times New Roman"/>
          <w:sz w:val="24"/>
          <w:szCs w:val="24"/>
        </w:rPr>
        <w:t xml:space="preserve"> </w:t>
      </w:r>
      <w:r w:rsidR="00962ED0">
        <w:rPr>
          <w:rFonts w:ascii="Times New Roman" w:eastAsia="Times New Roman" w:hAnsi="Times New Roman" w:cs="Times New Roman"/>
          <w:sz w:val="24"/>
          <w:szCs w:val="24"/>
        </w:rPr>
        <w:t>objavljenim</w:t>
      </w:r>
      <w:r w:rsidR="00033DB3">
        <w:rPr>
          <w:rFonts w:ascii="Times New Roman" w:hAnsi="Times New Roman" w:cs="Times New Roman"/>
          <w:sz w:val="24"/>
          <w:szCs w:val="24"/>
        </w:rPr>
        <w:t xml:space="preserve"> (kao i aktualne upute)</w:t>
      </w:r>
      <w:r w:rsidR="00962ED0">
        <w:rPr>
          <w:rFonts w:ascii="Times New Roman" w:hAnsi="Times New Roman" w:cs="Times New Roman"/>
          <w:sz w:val="24"/>
          <w:szCs w:val="24"/>
        </w:rPr>
        <w:t xml:space="preserve"> </w:t>
      </w:r>
      <w:r w:rsidR="00962ED0" w:rsidRPr="005E537D">
        <w:rPr>
          <w:rFonts w:ascii="Times New Roman" w:hAnsi="Times New Roman" w:cs="Times New Roman"/>
          <w:sz w:val="24"/>
          <w:szCs w:val="24"/>
        </w:rPr>
        <w:t>na internetskim stranicama Ministarstva financija</w:t>
      </w:r>
      <w:r w:rsidR="00950866" w:rsidRPr="003D3C1C">
        <w:rPr>
          <w:rFonts w:ascii="Times New Roman" w:eastAsia="Times New Roman" w:hAnsi="Times New Roman" w:cs="Times New Roman"/>
          <w:color w:val="000000" w:themeColor="text1"/>
          <w:sz w:val="24"/>
          <w:szCs w:val="24"/>
        </w:rPr>
        <w:t xml:space="preserve"> </w:t>
      </w:r>
      <w:hyperlink r:id="rId8" w:history="1">
        <w:r w:rsidR="003D3C1C" w:rsidRPr="005C3CD6">
          <w:rPr>
            <w:rStyle w:val="Hiperveza"/>
            <w:rFonts w:ascii="Times New Roman" w:hAnsi="Times New Roman" w:cs="Times New Roman"/>
            <w:sz w:val="24"/>
            <w:szCs w:val="24"/>
          </w:rPr>
          <w:t>https://mfin.gov.hr/istaknute-teme/lokalna-samouprava/upute-za-izradu-proracuna-jlp-r-s/205</w:t>
        </w:r>
      </w:hyperlink>
      <w:r w:rsidR="00E33B45" w:rsidRPr="003D3C1C">
        <w:rPr>
          <w:rFonts w:ascii="Times New Roman" w:hAnsi="Times New Roman" w:cs="Times New Roman"/>
          <w:color w:val="000000" w:themeColor="text1"/>
          <w:sz w:val="24"/>
          <w:szCs w:val="24"/>
        </w:rPr>
        <w:t xml:space="preserve">, </w:t>
      </w:r>
      <w:r w:rsidR="00950866">
        <w:rPr>
          <w:rFonts w:ascii="Times New Roman" w:eastAsia="Times New Roman" w:hAnsi="Times New Roman" w:cs="Times New Roman"/>
          <w:sz w:val="24"/>
          <w:szCs w:val="24"/>
        </w:rPr>
        <w:t>počevši od 2020. godine</w:t>
      </w:r>
      <w:r w:rsidR="00C57C21">
        <w:rPr>
          <w:rFonts w:ascii="Times New Roman" w:eastAsia="Times New Roman" w:hAnsi="Times New Roman" w:cs="Times New Roman"/>
          <w:sz w:val="24"/>
          <w:szCs w:val="24"/>
        </w:rPr>
        <w:t>,</w:t>
      </w:r>
      <w:r w:rsidR="004D0CEE" w:rsidRPr="004D0CEE">
        <w:rPr>
          <w:rFonts w:ascii="Times New Roman" w:eastAsia="Times New Roman" w:hAnsi="Times New Roman" w:cs="Times New Roman"/>
          <w:sz w:val="24"/>
          <w:szCs w:val="24"/>
        </w:rPr>
        <w:t xml:space="preserve"> </w:t>
      </w:r>
      <w:r w:rsidR="007E4B11">
        <w:rPr>
          <w:rFonts w:ascii="Times New Roman" w:eastAsia="Times New Roman" w:hAnsi="Times New Roman" w:cs="Times New Roman"/>
          <w:sz w:val="24"/>
          <w:szCs w:val="24"/>
        </w:rPr>
        <w:t>i nadalje</w:t>
      </w:r>
      <w:r w:rsidR="003372CF">
        <w:rPr>
          <w:rFonts w:ascii="Times New Roman" w:hAnsi="Times New Roman" w:cs="Times New Roman"/>
          <w:sz w:val="24"/>
          <w:szCs w:val="24"/>
        </w:rPr>
        <w:t xml:space="preserve"> </w:t>
      </w:r>
      <w:r w:rsidRPr="00F31614">
        <w:rPr>
          <w:rFonts w:ascii="Times New Roman" w:eastAsia="Times New Roman" w:hAnsi="Times New Roman" w:cs="Times New Roman"/>
          <w:sz w:val="24"/>
          <w:szCs w:val="24"/>
        </w:rPr>
        <w:t xml:space="preserve">obuhvaća proračun grada i </w:t>
      </w:r>
      <w:r w:rsidR="00502568">
        <w:rPr>
          <w:rFonts w:ascii="Times New Roman" w:eastAsia="Times New Roman" w:hAnsi="Times New Roman" w:cs="Times New Roman"/>
          <w:sz w:val="24"/>
          <w:szCs w:val="24"/>
        </w:rPr>
        <w:t xml:space="preserve">financijske </w:t>
      </w:r>
      <w:r w:rsidRPr="00F31614">
        <w:rPr>
          <w:rFonts w:ascii="Times New Roman" w:eastAsia="Times New Roman" w:hAnsi="Times New Roman" w:cs="Times New Roman"/>
          <w:sz w:val="24"/>
          <w:szCs w:val="24"/>
        </w:rPr>
        <w:t>planove svih proračunskih korisnika Grada Samobora</w:t>
      </w:r>
      <w:r>
        <w:rPr>
          <w:rFonts w:ascii="Times New Roman" w:eastAsia="Times New Roman" w:hAnsi="Times New Roman" w:cs="Times New Roman"/>
          <w:sz w:val="24"/>
          <w:szCs w:val="24"/>
        </w:rPr>
        <w:t xml:space="preserve"> </w:t>
      </w:r>
      <w:r w:rsidR="009343F5">
        <w:rPr>
          <w:rFonts w:ascii="Times New Roman" w:eastAsia="Times New Roman" w:hAnsi="Times New Roman" w:cs="Times New Roman"/>
          <w:sz w:val="24"/>
          <w:szCs w:val="24"/>
        </w:rPr>
        <w:t>(</w:t>
      </w:r>
      <w:r w:rsidR="009343F5" w:rsidRPr="00851EA9">
        <w:rPr>
          <w:rFonts w:ascii="Times New Roman" w:eastAsia="Times New Roman" w:hAnsi="Times New Roman" w:cs="Times New Roman"/>
          <w:sz w:val="24"/>
          <w:szCs w:val="24"/>
        </w:rPr>
        <w:t>uključujući rashode za zaposlene osnovnih škola koji se financiraju iz državnog proračuna</w:t>
      </w:r>
      <w:r w:rsidR="004D1D16">
        <w:rPr>
          <w:rFonts w:ascii="Times New Roman" w:eastAsia="Times New Roman" w:hAnsi="Times New Roman" w:cs="Times New Roman"/>
          <w:sz w:val="24"/>
          <w:szCs w:val="24"/>
        </w:rPr>
        <w:t xml:space="preserve"> - samo evidencijski, a način i rokovi dostave evidencijskih naloga </w:t>
      </w:r>
      <w:r w:rsidR="004D1D16" w:rsidRPr="00B8507D">
        <w:rPr>
          <w:rFonts w:ascii="Times New Roman" w:eastAsia="Times New Roman" w:hAnsi="Times New Roman" w:cs="Times New Roman"/>
          <w:sz w:val="24"/>
          <w:szCs w:val="24"/>
        </w:rPr>
        <w:t>utvr</w:t>
      </w:r>
      <w:r w:rsidR="009F556E" w:rsidRPr="00B8507D">
        <w:rPr>
          <w:rFonts w:ascii="Times New Roman" w:eastAsia="Times New Roman" w:hAnsi="Times New Roman" w:cs="Times New Roman"/>
          <w:sz w:val="24"/>
          <w:szCs w:val="24"/>
        </w:rPr>
        <w:t>đ</w:t>
      </w:r>
      <w:r w:rsidR="00B8507D" w:rsidRPr="00B8507D">
        <w:rPr>
          <w:rFonts w:ascii="Times New Roman" w:eastAsia="Times New Roman" w:hAnsi="Times New Roman" w:cs="Times New Roman"/>
          <w:sz w:val="24"/>
          <w:szCs w:val="24"/>
        </w:rPr>
        <w:t>eni</w:t>
      </w:r>
      <w:r w:rsidR="009F556E" w:rsidRPr="00B8507D">
        <w:rPr>
          <w:rFonts w:ascii="Times New Roman" w:eastAsia="Times New Roman" w:hAnsi="Times New Roman" w:cs="Times New Roman"/>
          <w:sz w:val="24"/>
          <w:szCs w:val="24"/>
        </w:rPr>
        <w:t xml:space="preserve"> s</w:t>
      </w:r>
      <w:r w:rsidR="00B8507D" w:rsidRPr="00B8507D">
        <w:rPr>
          <w:rFonts w:ascii="Times New Roman" w:eastAsia="Times New Roman" w:hAnsi="Times New Roman" w:cs="Times New Roman"/>
          <w:sz w:val="24"/>
          <w:szCs w:val="24"/>
        </w:rPr>
        <w:t>u</w:t>
      </w:r>
      <w:r w:rsidR="004D1D16" w:rsidRPr="00B8507D">
        <w:rPr>
          <w:rFonts w:ascii="Times New Roman" w:eastAsia="Times New Roman" w:hAnsi="Times New Roman" w:cs="Times New Roman"/>
          <w:sz w:val="24"/>
          <w:szCs w:val="24"/>
        </w:rPr>
        <w:t xml:space="preserve"> uputom</w:t>
      </w:r>
      <w:r w:rsidR="009343F5" w:rsidRPr="00851EA9">
        <w:rPr>
          <w:rFonts w:ascii="Times New Roman" w:eastAsia="Times New Roman" w:hAnsi="Times New Roman" w:cs="Times New Roman"/>
          <w:sz w:val="24"/>
          <w:szCs w:val="24"/>
        </w:rPr>
        <w:t>)</w:t>
      </w:r>
      <w:r w:rsidR="00851EA9">
        <w:rPr>
          <w:rFonts w:ascii="Times New Roman" w:eastAsia="Times New Roman" w:hAnsi="Times New Roman" w:cs="Times New Roman"/>
          <w:sz w:val="24"/>
          <w:szCs w:val="24"/>
        </w:rPr>
        <w:t xml:space="preserve"> </w:t>
      </w:r>
      <w:r w:rsidR="00F8629A" w:rsidRPr="00851EA9">
        <w:rPr>
          <w:rFonts w:ascii="Times New Roman" w:eastAsia="Times New Roman" w:hAnsi="Times New Roman" w:cs="Times New Roman"/>
          <w:sz w:val="24"/>
          <w:szCs w:val="24"/>
        </w:rPr>
        <w:t>utvrđen</w:t>
      </w:r>
      <w:r w:rsidR="0061280B">
        <w:rPr>
          <w:rFonts w:ascii="Times New Roman" w:eastAsia="Times New Roman" w:hAnsi="Times New Roman" w:cs="Times New Roman"/>
          <w:sz w:val="24"/>
          <w:szCs w:val="24"/>
        </w:rPr>
        <w:t>e</w:t>
      </w:r>
      <w:r w:rsidR="00F8629A" w:rsidRPr="00851EA9">
        <w:rPr>
          <w:rFonts w:ascii="Times New Roman" w:eastAsia="Times New Roman" w:hAnsi="Times New Roman" w:cs="Times New Roman"/>
          <w:sz w:val="24"/>
          <w:szCs w:val="24"/>
        </w:rPr>
        <w:t xml:space="preserve"> Pravilnikom o utvrđivanju proračunskih i izvanproračunskih korisnika državnog proračuna i proračunskih i izvanproračunskih korisnika proračuna jedinica lokalne i područne (regionalne) samouprave te o načinu vođenja Registra proračunskih i izvanproračunskih korisnika</w:t>
      </w:r>
      <w:r w:rsidR="00860993" w:rsidRPr="00851EA9">
        <w:rPr>
          <w:rFonts w:ascii="Times New Roman" w:eastAsia="Times New Roman" w:hAnsi="Times New Roman" w:cs="Times New Roman"/>
          <w:sz w:val="24"/>
          <w:szCs w:val="24"/>
        </w:rPr>
        <w:t xml:space="preserve"> </w:t>
      </w:r>
      <w:r w:rsidR="00860993" w:rsidRPr="00336602">
        <w:rPr>
          <w:rFonts w:ascii="Times New Roman" w:eastAsia="Times New Roman" w:hAnsi="Times New Roman" w:cs="Times New Roman"/>
          <w:sz w:val="24"/>
          <w:szCs w:val="24"/>
        </w:rPr>
        <w:t>(Narodne novine br. 128/09.</w:t>
      </w:r>
      <w:r w:rsidR="00603D10" w:rsidRPr="00336602">
        <w:rPr>
          <w:rFonts w:ascii="Times New Roman" w:eastAsia="Times New Roman" w:hAnsi="Times New Roman" w:cs="Times New Roman"/>
          <w:sz w:val="24"/>
          <w:szCs w:val="24"/>
        </w:rPr>
        <w:t xml:space="preserve">, </w:t>
      </w:r>
      <w:r w:rsidR="00860993" w:rsidRPr="00336602">
        <w:rPr>
          <w:rFonts w:ascii="Times New Roman" w:eastAsia="Times New Roman" w:hAnsi="Times New Roman" w:cs="Times New Roman"/>
          <w:sz w:val="24"/>
          <w:szCs w:val="24"/>
        </w:rPr>
        <w:t>142/14.</w:t>
      </w:r>
      <w:r w:rsidR="00336602" w:rsidRPr="00336602">
        <w:rPr>
          <w:rFonts w:ascii="Times New Roman" w:eastAsia="Times New Roman" w:hAnsi="Times New Roman" w:cs="Times New Roman"/>
          <w:sz w:val="24"/>
          <w:szCs w:val="24"/>
        </w:rPr>
        <w:t>,</w:t>
      </w:r>
      <w:r w:rsidR="00603D10" w:rsidRPr="00336602">
        <w:rPr>
          <w:rFonts w:ascii="Times New Roman" w:eastAsia="Times New Roman" w:hAnsi="Times New Roman" w:cs="Times New Roman"/>
          <w:sz w:val="24"/>
          <w:szCs w:val="24"/>
        </w:rPr>
        <w:t xml:space="preserve"> 23/19.</w:t>
      </w:r>
      <w:r w:rsidR="00336602" w:rsidRPr="00336602">
        <w:rPr>
          <w:rFonts w:ascii="Times New Roman" w:eastAsia="Times New Roman" w:hAnsi="Times New Roman" w:cs="Times New Roman"/>
          <w:sz w:val="24"/>
          <w:szCs w:val="24"/>
        </w:rPr>
        <w:t xml:space="preserve"> i 83/21.</w:t>
      </w:r>
      <w:r w:rsidR="00860993" w:rsidRPr="00336602">
        <w:rPr>
          <w:rFonts w:ascii="Times New Roman" w:eastAsia="Times New Roman" w:hAnsi="Times New Roman" w:cs="Times New Roman"/>
          <w:sz w:val="24"/>
          <w:szCs w:val="24"/>
        </w:rPr>
        <w:t>)</w:t>
      </w:r>
      <w:r w:rsidR="00F8629A" w:rsidRPr="00336602">
        <w:rPr>
          <w:rFonts w:ascii="Times New Roman" w:eastAsia="Times New Roman" w:hAnsi="Times New Roman" w:cs="Times New Roman"/>
          <w:sz w:val="24"/>
          <w:szCs w:val="24"/>
        </w:rPr>
        <w:t>, a koji su</w:t>
      </w:r>
      <w:r w:rsidR="00F8629A" w:rsidRPr="00851EA9">
        <w:rPr>
          <w:rFonts w:ascii="Times New Roman" w:eastAsia="Times New Roman" w:hAnsi="Times New Roman" w:cs="Times New Roman"/>
          <w:sz w:val="24"/>
          <w:szCs w:val="24"/>
        </w:rPr>
        <w:t xml:space="preserve"> od 201</w:t>
      </w:r>
      <w:r w:rsidR="003127CC">
        <w:rPr>
          <w:rFonts w:ascii="Times New Roman" w:eastAsia="Times New Roman" w:hAnsi="Times New Roman" w:cs="Times New Roman"/>
          <w:sz w:val="24"/>
          <w:szCs w:val="24"/>
        </w:rPr>
        <w:t>7</w:t>
      </w:r>
      <w:r w:rsidR="00F8629A" w:rsidRPr="00851EA9">
        <w:rPr>
          <w:rFonts w:ascii="Times New Roman" w:eastAsia="Times New Roman" w:hAnsi="Times New Roman" w:cs="Times New Roman"/>
          <w:sz w:val="24"/>
          <w:szCs w:val="24"/>
        </w:rPr>
        <w:t>. u potpunom obuhvatu uključeni u sustav lokalne riznice Grada</w:t>
      </w:r>
      <w:r w:rsidR="002F50F5" w:rsidRPr="00851EA9">
        <w:rPr>
          <w:rFonts w:ascii="Times New Roman" w:eastAsia="Times New Roman" w:hAnsi="Times New Roman" w:cs="Times New Roman"/>
          <w:sz w:val="24"/>
          <w:szCs w:val="24"/>
        </w:rPr>
        <w:t>,</w:t>
      </w:r>
      <w:r w:rsidR="00647707" w:rsidRPr="00851EA9">
        <w:rPr>
          <w:rFonts w:ascii="Times New Roman" w:eastAsia="Times New Roman" w:hAnsi="Times New Roman" w:cs="Times New Roman"/>
          <w:sz w:val="24"/>
          <w:szCs w:val="24"/>
        </w:rPr>
        <w:t xml:space="preserve"> odnosno sastavni su dio proračuna Grada</w:t>
      </w:r>
      <w:r w:rsidRPr="00F31614">
        <w:rPr>
          <w:rFonts w:ascii="Times New Roman" w:eastAsia="Times New Roman" w:hAnsi="Times New Roman" w:cs="Times New Roman"/>
          <w:sz w:val="24"/>
          <w:szCs w:val="24"/>
        </w:rPr>
        <w:t>.</w:t>
      </w:r>
    </w:p>
    <w:p w14:paraId="1E987698" w14:textId="210E981C" w:rsidR="007339E6" w:rsidRDefault="00E815E5" w:rsidP="005E537D">
      <w:pPr>
        <w:pStyle w:val="Obinitekst"/>
        <w:ind w:firstLine="709"/>
        <w:jc w:val="both"/>
        <w:rPr>
          <w:rFonts w:ascii="Times New Roman" w:hAnsi="Times New Roman" w:cs="Times New Roman"/>
          <w:sz w:val="24"/>
          <w:szCs w:val="24"/>
        </w:rPr>
      </w:pPr>
      <w:r w:rsidRPr="00E815E5">
        <w:rPr>
          <w:rFonts w:ascii="Times New Roman" w:hAnsi="Times New Roman" w:cs="Times New Roman"/>
          <w:sz w:val="24"/>
          <w:szCs w:val="24"/>
        </w:rPr>
        <w:t xml:space="preserve">Proračunski korisnici Grada Samobora su: </w:t>
      </w:r>
      <w:r w:rsidRPr="004A2753">
        <w:rPr>
          <w:rFonts w:ascii="Times New Roman" w:hAnsi="Times New Roman" w:cs="Times New Roman"/>
          <w:sz w:val="24"/>
          <w:szCs w:val="24"/>
        </w:rPr>
        <w:t>Javna vatrogasna postrojba Grada Samobora, Pučko otvoreno učilište Samobor, Gradska knjižnica Samobor, Samoborski muzej, Dječji vrtić Grigor Vitez, Dječji vrtić Izvor, Osnovna škola Rude, Osnovna škola Samobor, Osnovna škola Bogumila Tonija, Osnovna škola Milana Langa</w:t>
      </w:r>
      <w:r>
        <w:rPr>
          <w:rFonts w:ascii="Times New Roman" w:hAnsi="Times New Roman" w:cs="Times New Roman"/>
          <w:sz w:val="24"/>
          <w:szCs w:val="24"/>
        </w:rPr>
        <w:t xml:space="preserve"> i</w:t>
      </w:r>
      <w:r w:rsidRPr="004A2753">
        <w:rPr>
          <w:rFonts w:ascii="Times New Roman" w:hAnsi="Times New Roman" w:cs="Times New Roman"/>
          <w:sz w:val="24"/>
          <w:szCs w:val="24"/>
        </w:rPr>
        <w:t xml:space="preserve"> Osnovna škola Mihaela </w:t>
      </w:r>
      <w:proofErr w:type="spellStart"/>
      <w:r w:rsidRPr="004A2753">
        <w:rPr>
          <w:rFonts w:ascii="Times New Roman" w:hAnsi="Times New Roman" w:cs="Times New Roman"/>
          <w:sz w:val="24"/>
          <w:szCs w:val="24"/>
        </w:rPr>
        <w:t>Šiloboda</w:t>
      </w:r>
      <w:proofErr w:type="spellEnd"/>
      <w:r>
        <w:rPr>
          <w:rFonts w:ascii="Times New Roman" w:hAnsi="Times New Roman" w:cs="Times New Roman"/>
          <w:sz w:val="24"/>
          <w:szCs w:val="24"/>
        </w:rPr>
        <w:t>, koji su uključeni u sustav lokalne riznice Grada</w:t>
      </w:r>
      <w:r w:rsidR="005E537D">
        <w:rPr>
          <w:rFonts w:ascii="Times New Roman" w:hAnsi="Times New Roman" w:cs="Times New Roman"/>
          <w:sz w:val="24"/>
          <w:szCs w:val="24"/>
        </w:rPr>
        <w:t xml:space="preserve">. </w:t>
      </w:r>
      <w:r w:rsidR="007339E6" w:rsidRPr="00E815E5">
        <w:rPr>
          <w:rFonts w:ascii="Times New Roman" w:hAnsi="Times New Roman" w:cs="Times New Roman"/>
          <w:sz w:val="24"/>
          <w:szCs w:val="24"/>
        </w:rPr>
        <w:t>Iako korisnici koji posluju putem riznice još imaju otvorene vlastite račune, svi prihodi koje ostvaruju proračunski korisnici Grada Samobora</w:t>
      </w:r>
      <w:r w:rsidR="007339E6">
        <w:rPr>
          <w:rFonts w:ascii="Times New Roman" w:hAnsi="Times New Roman" w:cs="Times New Roman"/>
          <w:sz w:val="24"/>
          <w:szCs w:val="24"/>
        </w:rPr>
        <w:t xml:space="preserve">, izuzev prihoda za plaće i </w:t>
      </w:r>
      <w:r w:rsidR="007339E6" w:rsidRPr="008C2E0B">
        <w:rPr>
          <w:rFonts w:ascii="Times New Roman" w:hAnsi="Times New Roman" w:cs="Times New Roman"/>
          <w:sz w:val="24"/>
          <w:szCs w:val="24"/>
        </w:rPr>
        <w:t>ostale rashode za zaposlene osnovnih škola,</w:t>
      </w:r>
      <w:r w:rsidR="007339E6" w:rsidRPr="00E815E5">
        <w:rPr>
          <w:rFonts w:ascii="Times New Roman" w:hAnsi="Times New Roman" w:cs="Times New Roman"/>
          <w:sz w:val="24"/>
          <w:szCs w:val="24"/>
        </w:rPr>
        <w:t xml:space="preserve"> i nadalje se trebaju uplatiti na jedinstveni transakcijski račun proračuna, te se s istog i sredstva povlače po zahtjevima korisnika odnosno putem nadležnih upravnih tijela</w:t>
      </w:r>
      <w:r w:rsidR="007339E6">
        <w:rPr>
          <w:rFonts w:ascii="Times New Roman" w:hAnsi="Times New Roman" w:cs="Times New Roman"/>
          <w:sz w:val="24"/>
          <w:szCs w:val="24"/>
        </w:rPr>
        <w:t>.</w:t>
      </w:r>
    </w:p>
    <w:p w14:paraId="16030BC8" w14:textId="1137D5FE" w:rsidR="005E537D" w:rsidRDefault="005E537D" w:rsidP="005E537D">
      <w:pPr>
        <w:pStyle w:val="Obinitekst"/>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Proračunski korisnici Grada su i jedinice </w:t>
      </w:r>
      <w:r w:rsidR="00E815E5" w:rsidRPr="0044429E">
        <w:rPr>
          <w:rFonts w:ascii="Times New Roman" w:hAnsi="Times New Roman" w:cs="Times New Roman"/>
          <w:sz w:val="24"/>
          <w:szCs w:val="24"/>
        </w:rPr>
        <w:t>mjesn</w:t>
      </w:r>
      <w:r>
        <w:rPr>
          <w:rFonts w:ascii="Times New Roman" w:hAnsi="Times New Roman" w:cs="Times New Roman"/>
          <w:sz w:val="24"/>
          <w:szCs w:val="24"/>
        </w:rPr>
        <w:t>e</w:t>
      </w:r>
      <w:r w:rsidR="00E815E5" w:rsidRPr="0044429E">
        <w:rPr>
          <w:rFonts w:ascii="Times New Roman" w:hAnsi="Times New Roman" w:cs="Times New Roman"/>
          <w:sz w:val="24"/>
          <w:szCs w:val="24"/>
        </w:rPr>
        <w:t xml:space="preserve"> samouprav</w:t>
      </w:r>
      <w:r>
        <w:rPr>
          <w:rFonts w:ascii="Times New Roman" w:hAnsi="Times New Roman" w:cs="Times New Roman"/>
          <w:sz w:val="24"/>
          <w:szCs w:val="24"/>
        </w:rPr>
        <w:t>e, te</w:t>
      </w:r>
      <w:r w:rsidR="00E815E5" w:rsidRPr="0044429E">
        <w:rPr>
          <w:rFonts w:ascii="Times New Roman" w:hAnsi="Times New Roman" w:cs="Times New Roman"/>
          <w:sz w:val="24"/>
          <w:szCs w:val="24"/>
        </w:rPr>
        <w:t xml:space="preserve"> Vijeće srpske nacionalne manjine Grada Samobora</w:t>
      </w:r>
      <w:r>
        <w:rPr>
          <w:rFonts w:ascii="Times New Roman" w:hAnsi="Times New Roman" w:cs="Times New Roman"/>
          <w:sz w:val="24"/>
          <w:szCs w:val="24"/>
        </w:rPr>
        <w:t xml:space="preserve"> i </w:t>
      </w:r>
      <w:r w:rsidR="00AF10C2">
        <w:rPr>
          <w:rFonts w:ascii="Times New Roman" w:hAnsi="Times New Roman" w:cs="Times New Roman"/>
          <w:sz w:val="24"/>
          <w:szCs w:val="24"/>
        </w:rPr>
        <w:t>p</w:t>
      </w:r>
      <w:r w:rsidRPr="005E537D">
        <w:rPr>
          <w:rFonts w:ascii="Times New Roman" w:hAnsi="Times New Roman" w:cs="Times New Roman"/>
          <w:sz w:val="24"/>
          <w:szCs w:val="24"/>
        </w:rPr>
        <w:t>redstavnik slovenske nacionalne manjine Grada Samobora</w:t>
      </w:r>
      <w:r w:rsidR="00E815E5" w:rsidRPr="0044429E">
        <w:rPr>
          <w:rFonts w:ascii="Times New Roman" w:hAnsi="Times New Roman" w:cs="Times New Roman"/>
          <w:sz w:val="24"/>
          <w:szCs w:val="24"/>
        </w:rPr>
        <w:t>,</w:t>
      </w:r>
      <w:r w:rsidR="00E815E5">
        <w:rPr>
          <w:rFonts w:ascii="Times New Roman" w:hAnsi="Times New Roman" w:cs="Times New Roman"/>
          <w:sz w:val="24"/>
          <w:szCs w:val="24"/>
        </w:rPr>
        <w:t xml:space="preserve"> čij</w:t>
      </w:r>
      <w:r w:rsidR="00D81787">
        <w:rPr>
          <w:rFonts w:ascii="Times New Roman" w:hAnsi="Times New Roman" w:cs="Times New Roman"/>
          <w:sz w:val="24"/>
          <w:szCs w:val="24"/>
        </w:rPr>
        <w:t>i</w:t>
      </w:r>
      <w:r w:rsidR="00E815E5">
        <w:rPr>
          <w:rFonts w:ascii="Times New Roman" w:hAnsi="Times New Roman" w:cs="Times New Roman"/>
          <w:sz w:val="24"/>
          <w:szCs w:val="24"/>
        </w:rPr>
        <w:t xml:space="preserve"> su</w:t>
      </w:r>
      <w:r w:rsidR="00E815E5" w:rsidRPr="0044429E">
        <w:rPr>
          <w:rFonts w:ascii="Times New Roman" w:hAnsi="Times New Roman" w:cs="Times New Roman"/>
          <w:sz w:val="24"/>
          <w:szCs w:val="24"/>
        </w:rPr>
        <w:t xml:space="preserve"> </w:t>
      </w:r>
      <w:r>
        <w:rPr>
          <w:rFonts w:ascii="Times New Roman" w:hAnsi="Times New Roman" w:cs="Times New Roman"/>
          <w:sz w:val="24"/>
          <w:szCs w:val="24"/>
        </w:rPr>
        <w:t>rashodi</w:t>
      </w:r>
      <w:r w:rsidR="00E815E5" w:rsidRPr="0044429E">
        <w:rPr>
          <w:rFonts w:ascii="Times New Roman" w:hAnsi="Times New Roman" w:cs="Times New Roman"/>
          <w:sz w:val="24"/>
          <w:szCs w:val="24"/>
        </w:rPr>
        <w:t xml:space="preserve"> </w:t>
      </w:r>
      <w:r w:rsidR="00D81787">
        <w:rPr>
          <w:rFonts w:ascii="Times New Roman" w:hAnsi="Times New Roman" w:cs="Times New Roman"/>
          <w:sz w:val="24"/>
          <w:szCs w:val="24"/>
        </w:rPr>
        <w:t xml:space="preserve">po prirodnoj vrsti </w:t>
      </w:r>
      <w:r w:rsidR="00E815E5" w:rsidRPr="0044429E">
        <w:rPr>
          <w:rFonts w:ascii="Times New Roman" w:hAnsi="Times New Roman" w:cs="Times New Roman"/>
          <w:sz w:val="24"/>
          <w:szCs w:val="24"/>
        </w:rPr>
        <w:t>iskazan</w:t>
      </w:r>
      <w:r>
        <w:rPr>
          <w:rFonts w:ascii="Times New Roman" w:hAnsi="Times New Roman" w:cs="Times New Roman"/>
          <w:sz w:val="24"/>
          <w:szCs w:val="24"/>
        </w:rPr>
        <w:t>i</w:t>
      </w:r>
      <w:r w:rsidR="00D81787">
        <w:rPr>
          <w:rFonts w:ascii="Times New Roman" w:hAnsi="Times New Roman" w:cs="Times New Roman"/>
          <w:sz w:val="24"/>
          <w:szCs w:val="24"/>
        </w:rPr>
        <w:t xml:space="preserve"> </w:t>
      </w:r>
      <w:r>
        <w:rPr>
          <w:rFonts w:ascii="Times New Roman" w:hAnsi="Times New Roman" w:cs="Times New Roman"/>
          <w:sz w:val="24"/>
          <w:szCs w:val="24"/>
        </w:rPr>
        <w:t>unutar aktivnosti</w:t>
      </w:r>
      <w:r w:rsidR="00E815E5" w:rsidRPr="0044429E">
        <w:rPr>
          <w:rFonts w:ascii="Times New Roman" w:hAnsi="Times New Roman" w:cs="Times New Roman"/>
          <w:sz w:val="24"/>
          <w:szCs w:val="24"/>
        </w:rPr>
        <w:t xml:space="preserve"> u Proračunu</w:t>
      </w:r>
      <w:r>
        <w:rPr>
          <w:rFonts w:ascii="Times New Roman" w:hAnsi="Times New Roman" w:cs="Times New Roman"/>
          <w:sz w:val="24"/>
          <w:szCs w:val="24"/>
        </w:rPr>
        <w:t xml:space="preserve">. </w:t>
      </w:r>
      <w:r w:rsidRPr="005E537D">
        <w:rPr>
          <w:rFonts w:ascii="Times New Roman" w:hAnsi="Times New Roman" w:cs="Times New Roman"/>
          <w:sz w:val="24"/>
          <w:szCs w:val="24"/>
        </w:rPr>
        <w:t>Uputama za izradu proračuna jedinica lokalne i područne (regionalne) samouprave za razdoblje 2023. - 2025. dano je tumačenje statusa vijeća, koordinacije vijeća i predstavnika nacionalnih manjina</w:t>
      </w:r>
      <w:r w:rsidR="00493A99">
        <w:rPr>
          <w:rFonts w:ascii="Times New Roman" w:hAnsi="Times New Roman" w:cs="Times New Roman"/>
          <w:sz w:val="24"/>
          <w:szCs w:val="24"/>
        </w:rPr>
        <w:t xml:space="preserve"> </w:t>
      </w:r>
      <w:r w:rsidRPr="005E537D">
        <w:rPr>
          <w:rFonts w:ascii="Times New Roman" w:hAnsi="Times New Roman" w:cs="Times New Roman"/>
          <w:sz w:val="24"/>
          <w:szCs w:val="24"/>
        </w:rPr>
        <w:t xml:space="preserve">u kontekstu planiranja proračuna u skladu s odredbama novog Zakona o proračunu. Slijedom danog tumačenja </w:t>
      </w:r>
      <w:r>
        <w:rPr>
          <w:rFonts w:ascii="Times New Roman" w:hAnsi="Times New Roman" w:cs="Times New Roman"/>
          <w:sz w:val="24"/>
          <w:szCs w:val="24"/>
        </w:rPr>
        <w:t xml:space="preserve">lokalne </w:t>
      </w:r>
      <w:r w:rsidRPr="005E537D">
        <w:rPr>
          <w:rFonts w:ascii="Times New Roman" w:hAnsi="Times New Roman" w:cs="Times New Roman"/>
          <w:sz w:val="24"/>
          <w:szCs w:val="24"/>
        </w:rPr>
        <w:t>jedinice sredstva za rad vijeća</w:t>
      </w:r>
      <w:r w:rsidR="006D307E">
        <w:rPr>
          <w:rFonts w:ascii="Times New Roman" w:hAnsi="Times New Roman" w:cs="Times New Roman"/>
          <w:sz w:val="24"/>
          <w:szCs w:val="24"/>
        </w:rPr>
        <w:t xml:space="preserve"> </w:t>
      </w:r>
      <w:r w:rsidRPr="005E537D">
        <w:rPr>
          <w:rFonts w:ascii="Times New Roman" w:hAnsi="Times New Roman" w:cs="Times New Roman"/>
          <w:sz w:val="24"/>
          <w:szCs w:val="24"/>
        </w:rPr>
        <w:t>i predstavnika nacionalnih manjina u proračunskom ciklusu 2023.-2025. planira</w:t>
      </w:r>
      <w:r>
        <w:rPr>
          <w:rFonts w:ascii="Times New Roman" w:hAnsi="Times New Roman" w:cs="Times New Roman"/>
          <w:sz w:val="24"/>
          <w:szCs w:val="24"/>
        </w:rPr>
        <w:t xml:space="preserve">ju </w:t>
      </w:r>
      <w:r w:rsidRPr="005E537D">
        <w:rPr>
          <w:rFonts w:ascii="Times New Roman" w:hAnsi="Times New Roman" w:cs="Times New Roman"/>
          <w:sz w:val="24"/>
          <w:szCs w:val="24"/>
        </w:rPr>
        <w:t>kao za proračunske korisnike.</w:t>
      </w:r>
      <w:r w:rsidR="005F45B8">
        <w:rPr>
          <w:rFonts w:ascii="Times New Roman" w:hAnsi="Times New Roman" w:cs="Times New Roman"/>
          <w:sz w:val="24"/>
          <w:szCs w:val="24"/>
        </w:rPr>
        <w:t xml:space="preserve"> </w:t>
      </w:r>
      <w:r w:rsidR="005F45B8" w:rsidRPr="005F45B8">
        <w:rPr>
          <w:rFonts w:ascii="Times New Roman" w:hAnsi="Times New Roman" w:cs="Times New Roman"/>
          <w:sz w:val="24"/>
          <w:szCs w:val="24"/>
        </w:rPr>
        <w:t>Ako djeluju u okviru jedinice lokalne samouprave, dakle nemaju ra</w:t>
      </w:r>
      <w:r w:rsidR="005F45B8">
        <w:rPr>
          <w:rFonts w:ascii="Times New Roman" w:hAnsi="Times New Roman" w:cs="Times New Roman"/>
          <w:sz w:val="24"/>
          <w:szCs w:val="24"/>
        </w:rPr>
        <w:t>č</w:t>
      </w:r>
      <w:r w:rsidR="005F45B8" w:rsidRPr="005F45B8">
        <w:rPr>
          <w:rFonts w:ascii="Times New Roman" w:hAnsi="Times New Roman" w:cs="Times New Roman"/>
          <w:sz w:val="24"/>
          <w:szCs w:val="24"/>
        </w:rPr>
        <w:t>un i njihove aktivnosti iskazane su u prora</w:t>
      </w:r>
      <w:r w:rsidR="005F45B8">
        <w:rPr>
          <w:rFonts w:ascii="Times New Roman" w:hAnsi="Times New Roman" w:cs="Times New Roman"/>
          <w:sz w:val="24"/>
          <w:szCs w:val="24"/>
        </w:rPr>
        <w:t>č</w:t>
      </w:r>
      <w:r w:rsidR="005F45B8" w:rsidRPr="005F45B8">
        <w:rPr>
          <w:rFonts w:ascii="Times New Roman" w:hAnsi="Times New Roman" w:cs="Times New Roman"/>
          <w:sz w:val="24"/>
          <w:szCs w:val="24"/>
        </w:rPr>
        <w:t>unu jedinice</w:t>
      </w:r>
      <w:r w:rsidR="00474C7E">
        <w:rPr>
          <w:rFonts w:ascii="Times New Roman" w:hAnsi="Times New Roman" w:cs="Times New Roman"/>
          <w:sz w:val="24"/>
          <w:szCs w:val="24"/>
        </w:rPr>
        <w:t xml:space="preserve">, </w:t>
      </w:r>
      <w:r w:rsidR="005F45B8" w:rsidRPr="005F45B8">
        <w:rPr>
          <w:rFonts w:ascii="Times New Roman" w:hAnsi="Times New Roman" w:cs="Times New Roman"/>
          <w:sz w:val="24"/>
          <w:szCs w:val="24"/>
        </w:rPr>
        <w:t>vije</w:t>
      </w:r>
      <w:r w:rsidR="005F45B8">
        <w:rPr>
          <w:rFonts w:ascii="Times New Roman" w:hAnsi="Times New Roman" w:cs="Times New Roman"/>
          <w:sz w:val="24"/>
          <w:szCs w:val="24"/>
        </w:rPr>
        <w:t>ć</w:t>
      </w:r>
      <w:r w:rsidR="005F45B8" w:rsidRPr="005F45B8">
        <w:rPr>
          <w:rFonts w:ascii="Times New Roman" w:hAnsi="Times New Roman" w:cs="Times New Roman"/>
          <w:sz w:val="24"/>
          <w:szCs w:val="24"/>
        </w:rPr>
        <w:t>a</w:t>
      </w:r>
      <w:r w:rsidR="005F45B8">
        <w:rPr>
          <w:rFonts w:ascii="Times New Roman" w:hAnsi="Times New Roman" w:cs="Times New Roman"/>
          <w:sz w:val="24"/>
          <w:szCs w:val="24"/>
        </w:rPr>
        <w:t xml:space="preserve"> i</w:t>
      </w:r>
      <w:r w:rsidR="005F45B8" w:rsidRPr="005F45B8">
        <w:rPr>
          <w:rFonts w:ascii="Times New Roman" w:hAnsi="Times New Roman" w:cs="Times New Roman"/>
          <w:sz w:val="24"/>
          <w:szCs w:val="24"/>
        </w:rPr>
        <w:t xml:space="preserve"> predstavnici nacionalnih manjina ne moraju </w:t>
      </w:r>
      <w:r w:rsidR="005F45B8" w:rsidRPr="005F45B8">
        <w:rPr>
          <w:rFonts w:ascii="Times New Roman" w:eastAsia="Times New Roman" w:hAnsi="Times New Roman" w:cs="Times New Roman"/>
          <w:sz w:val="24"/>
          <w:szCs w:val="24"/>
        </w:rPr>
        <w:t xml:space="preserve">sastavljati zasebne financijske izvještaje, već lokalna jedinica iskazuje te prihode i rashode u svojoj glavnoj knjizi, a u slučaju </w:t>
      </w:r>
      <w:r w:rsidR="00474C7E">
        <w:rPr>
          <w:rFonts w:ascii="Times New Roman" w:eastAsia="Times New Roman" w:hAnsi="Times New Roman" w:cs="Times New Roman"/>
          <w:sz w:val="24"/>
          <w:szCs w:val="24"/>
        </w:rPr>
        <w:t>kad bi</w:t>
      </w:r>
      <w:r w:rsidR="005F45B8" w:rsidRPr="005F45B8">
        <w:rPr>
          <w:rFonts w:ascii="Times New Roman" w:eastAsia="Times New Roman" w:hAnsi="Times New Roman" w:cs="Times New Roman"/>
          <w:sz w:val="24"/>
          <w:szCs w:val="24"/>
        </w:rPr>
        <w:t xml:space="preserve"> posl</w:t>
      </w:r>
      <w:r w:rsidR="00474C7E">
        <w:rPr>
          <w:rFonts w:ascii="Times New Roman" w:eastAsia="Times New Roman" w:hAnsi="Times New Roman" w:cs="Times New Roman"/>
          <w:sz w:val="24"/>
          <w:szCs w:val="24"/>
        </w:rPr>
        <w:t>ovali</w:t>
      </w:r>
      <w:r w:rsidR="005F45B8" w:rsidRPr="005F45B8">
        <w:rPr>
          <w:rFonts w:ascii="Times New Roman" w:eastAsia="Times New Roman" w:hAnsi="Times New Roman" w:cs="Times New Roman"/>
          <w:sz w:val="24"/>
          <w:szCs w:val="24"/>
        </w:rPr>
        <w:t xml:space="preserve"> preko vlastitog računa </w:t>
      </w:r>
      <w:r w:rsidR="00474C7E">
        <w:rPr>
          <w:rFonts w:ascii="Times New Roman" w:eastAsia="Times New Roman" w:hAnsi="Times New Roman" w:cs="Times New Roman"/>
          <w:sz w:val="24"/>
          <w:szCs w:val="24"/>
        </w:rPr>
        <w:t xml:space="preserve">bili bi u </w:t>
      </w:r>
      <w:r w:rsidR="005F45B8" w:rsidRPr="005F45B8">
        <w:rPr>
          <w:rFonts w:ascii="Times New Roman" w:eastAsia="Times New Roman" w:hAnsi="Times New Roman" w:cs="Times New Roman"/>
          <w:sz w:val="24"/>
          <w:szCs w:val="24"/>
        </w:rPr>
        <w:t>obvez</w:t>
      </w:r>
      <w:r w:rsidR="00474C7E">
        <w:rPr>
          <w:rFonts w:ascii="Times New Roman" w:eastAsia="Times New Roman" w:hAnsi="Times New Roman" w:cs="Times New Roman"/>
          <w:sz w:val="24"/>
          <w:szCs w:val="24"/>
        </w:rPr>
        <w:t>i</w:t>
      </w:r>
      <w:r w:rsidR="005F45B8" w:rsidRPr="005F45B8">
        <w:rPr>
          <w:rFonts w:ascii="Times New Roman" w:eastAsia="Times New Roman" w:hAnsi="Times New Roman" w:cs="Times New Roman"/>
          <w:sz w:val="24"/>
          <w:szCs w:val="24"/>
        </w:rPr>
        <w:t xml:space="preserve"> sastavljati financijske izvještaje i predavati ih nadležnoj lokalnoj jedinici za potrebe kontrole i uključivanja u financijski izvještaj jedinice razine 22.</w:t>
      </w:r>
      <w:r w:rsidR="00474C7E">
        <w:rPr>
          <w:rFonts w:ascii="Times New Roman" w:eastAsia="Times New Roman" w:hAnsi="Times New Roman" w:cs="Times New Roman"/>
          <w:sz w:val="24"/>
          <w:szCs w:val="24"/>
        </w:rPr>
        <w:t xml:space="preserve"> Slijedom navedenog, vijeće i predstavnik u 2023. planirani su da posluju preko jedinstvenog </w:t>
      </w:r>
      <w:r w:rsidR="00DA15DC">
        <w:rPr>
          <w:rFonts w:ascii="Times New Roman" w:eastAsia="Times New Roman" w:hAnsi="Times New Roman" w:cs="Times New Roman"/>
          <w:sz w:val="24"/>
          <w:szCs w:val="24"/>
        </w:rPr>
        <w:t xml:space="preserve">računa </w:t>
      </w:r>
      <w:r w:rsidR="00474C7E">
        <w:rPr>
          <w:rFonts w:ascii="Times New Roman" w:eastAsia="Times New Roman" w:hAnsi="Times New Roman" w:cs="Times New Roman"/>
          <w:sz w:val="24"/>
          <w:szCs w:val="24"/>
        </w:rPr>
        <w:t>proračuna, a ne putem vlastitog računa.</w:t>
      </w:r>
      <w:r w:rsidR="005F0979">
        <w:rPr>
          <w:rFonts w:ascii="Times New Roman" w:eastAsia="Times New Roman" w:hAnsi="Times New Roman" w:cs="Times New Roman"/>
          <w:sz w:val="24"/>
          <w:szCs w:val="24"/>
        </w:rPr>
        <w:t xml:space="preserve"> Isto se primjenjuje i na jedinice mjesne samouprave.</w:t>
      </w:r>
    </w:p>
    <w:p w14:paraId="517967EA" w14:textId="19405258" w:rsidR="00F518E8" w:rsidRPr="00F31614" w:rsidRDefault="000A7FD7" w:rsidP="000A7FD7">
      <w:pPr>
        <w:pStyle w:val="Obinitekst"/>
        <w:tabs>
          <w:tab w:val="left" w:pos="709"/>
        </w:tabs>
        <w:ind w:firstLine="709"/>
        <w:jc w:val="both"/>
        <w:rPr>
          <w:rFonts w:ascii="Times New Roman" w:eastAsia="Times New Roman" w:hAnsi="Times New Roman" w:cs="Times New Roman"/>
          <w:sz w:val="24"/>
          <w:szCs w:val="24"/>
          <w:u w:val="single"/>
        </w:rPr>
      </w:pPr>
      <w:r w:rsidRPr="008320E9">
        <w:rPr>
          <w:rFonts w:ascii="Times New Roman" w:eastAsia="Times New Roman" w:hAnsi="Times New Roman" w:cs="Times New Roman"/>
          <w:b/>
          <w:sz w:val="24"/>
          <w:szCs w:val="24"/>
          <w:u w:val="single"/>
        </w:rPr>
        <w:t>U članku 4.</w:t>
      </w:r>
      <w:r w:rsidRPr="008320E9">
        <w:rPr>
          <w:rFonts w:ascii="Times New Roman" w:eastAsia="Times New Roman" w:hAnsi="Times New Roman" w:cs="Times New Roman"/>
          <w:sz w:val="24"/>
          <w:szCs w:val="24"/>
        </w:rPr>
        <w:t xml:space="preserve"> propisuju se nosioci</w:t>
      </w:r>
      <w:r w:rsidR="001E4133" w:rsidRPr="008320E9">
        <w:rPr>
          <w:rFonts w:ascii="Times New Roman" w:eastAsia="Times New Roman" w:hAnsi="Times New Roman" w:cs="Times New Roman"/>
          <w:sz w:val="24"/>
          <w:szCs w:val="24"/>
        </w:rPr>
        <w:t>,</w:t>
      </w:r>
      <w:r w:rsidRPr="008320E9">
        <w:rPr>
          <w:rFonts w:ascii="Times New Roman" w:eastAsia="Times New Roman" w:hAnsi="Times New Roman" w:cs="Times New Roman"/>
          <w:sz w:val="24"/>
          <w:szCs w:val="24"/>
        </w:rPr>
        <w:t xml:space="preserve"> obv</w:t>
      </w:r>
      <w:r w:rsidR="001E4133" w:rsidRPr="008320E9">
        <w:rPr>
          <w:rFonts w:ascii="Times New Roman" w:eastAsia="Times New Roman" w:hAnsi="Times New Roman" w:cs="Times New Roman"/>
          <w:sz w:val="24"/>
          <w:szCs w:val="24"/>
        </w:rPr>
        <w:t>eze</w:t>
      </w:r>
      <w:r w:rsidR="00537307" w:rsidRPr="008320E9">
        <w:rPr>
          <w:rFonts w:ascii="Times New Roman" w:eastAsia="Times New Roman" w:hAnsi="Times New Roman" w:cs="Times New Roman"/>
          <w:sz w:val="24"/>
          <w:szCs w:val="24"/>
        </w:rPr>
        <w:t xml:space="preserve"> i</w:t>
      </w:r>
      <w:r w:rsidRPr="008320E9">
        <w:rPr>
          <w:rFonts w:ascii="Times New Roman" w:eastAsia="Times New Roman" w:hAnsi="Times New Roman" w:cs="Times New Roman"/>
          <w:sz w:val="24"/>
          <w:szCs w:val="24"/>
        </w:rPr>
        <w:t xml:space="preserve"> rokovi dostave proračuna upravnim tijelima te korisnicima proračunskih sredstava</w:t>
      </w:r>
      <w:r w:rsidR="00826784" w:rsidRPr="008320E9">
        <w:rPr>
          <w:rFonts w:ascii="Times New Roman" w:eastAsia="Times New Roman" w:hAnsi="Times New Roman" w:cs="Times New Roman"/>
          <w:sz w:val="24"/>
          <w:szCs w:val="24"/>
        </w:rPr>
        <w:t>, kao i obvez</w:t>
      </w:r>
      <w:r w:rsidR="004C05F4" w:rsidRPr="008320E9">
        <w:rPr>
          <w:rFonts w:ascii="Times New Roman" w:eastAsia="Times New Roman" w:hAnsi="Times New Roman" w:cs="Times New Roman"/>
          <w:sz w:val="24"/>
          <w:szCs w:val="24"/>
        </w:rPr>
        <w:t>a</w:t>
      </w:r>
      <w:r w:rsidR="00826784" w:rsidRPr="008320E9">
        <w:rPr>
          <w:rFonts w:ascii="Times New Roman" w:eastAsia="Times New Roman" w:hAnsi="Times New Roman" w:cs="Times New Roman"/>
          <w:sz w:val="24"/>
          <w:szCs w:val="24"/>
        </w:rPr>
        <w:t xml:space="preserve"> </w:t>
      </w:r>
      <w:r w:rsidR="00F25CE9" w:rsidRPr="008320E9">
        <w:rPr>
          <w:rFonts w:ascii="Times New Roman" w:eastAsia="Times New Roman" w:hAnsi="Times New Roman" w:cs="Times New Roman"/>
          <w:sz w:val="24"/>
          <w:szCs w:val="24"/>
        </w:rPr>
        <w:t xml:space="preserve">proračunskog korisnika da </w:t>
      </w:r>
      <w:r w:rsidR="00F25CE9" w:rsidRPr="008320E9">
        <w:rPr>
          <w:rFonts w:ascii="Times New Roman" w:hAnsi="Times New Roman" w:cs="Times New Roman"/>
          <w:sz w:val="24"/>
          <w:szCs w:val="24"/>
        </w:rPr>
        <w:t>nadležnom upravnom tijelu</w:t>
      </w:r>
      <w:r w:rsidR="00F25CE9" w:rsidRPr="008320E9">
        <w:rPr>
          <w:rFonts w:ascii="Times New Roman" w:eastAsia="Times New Roman" w:hAnsi="Times New Roman" w:cs="Times New Roman"/>
          <w:sz w:val="24"/>
          <w:szCs w:val="24"/>
        </w:rPr>
        <w:t xml:space="preserve"> </w:t>
      </w:r>
      <w:r w:rsidR="00826784" w:rsidRPr="008320E9">
        <w:rPr>
          <w:rFonts w:ascii="Times New Roman" w:eastAsia="Times New Roman" w:hAnsi="Times New Roman" w:cs="Times New Roman"/>
          <w:sz w:val="24"/>
          <w:szCs w:val="24"/>
        </w:rPr>
        <w:t>dostav</w:t>
      </w:r>
      <w:r w:rsidR="00F25CE9" w:rsidRPr="008320E9">
        <w:rPr>
          <w:rFonts w:ascii="Times New Roman" w:eastAsia="Times New Roman" w:hAnsi="Times New Roman" w:cs="Times New Roman"/>
          <w:sz w:val="24"/>
          <w:szCs w:val="24"/>
        </w:rPr>
        <w:t>i</w:t>
      </w:r>
      <w:r w:rsidR="00826784" w:rsidRPr="008320E9">
        <w:rPr>
          <w:rFonts w:ascii="Times New Roman" w:eastAsia="Times New Roman" w:hAnsi="Times New Roman" w:cs="Times New Roman"/>
          <w:sz w:val="24"/>
          <w:szCs w:val="24"/>
        </w:rPr>
        <w:t xml:space="preserve"> </w:t>
      </w:r>
      <w:r w:rsidR="00F25CE9" w:rsidRPr="008320E9">
        <w:rPr>
          <w:rFonts w:ascii="Times New Roman" w:eastAsia="Times New Roman" w:hAnsi="Times New Roman" w:cs="Times New Roman"/>
          <w:sz w:val="24"/>
          <w:szCs w:val="24"/>
        </w:rPr>
        <w:t xml:space="preserve">svoj </w:t>
      </w:r>
      <w:r w:rsidR="00826784" w:rsidRPr="008320E9">
        <w:rPr>
          <w:rFonts w:ascii="Times New Roman" w:hAnsi="Times New Roman" w:cs="Times New Roman"/>
          <w:sz w:val="24"/>
          <w:szCs w:val="24"/>
        </w:rPr>
        <w:t>financijsk</w:t>
      </w:r>
      <w:r w:rsidR="00F25CE9" w:rsidRPr="008320E9">
        <w:rPr>
          <w:rFonts w:ascii="Times New Roman" w:hAnsi="Times New Roman" w:cs="Times New Roman"/>
          <w:sz w:val="24"/>
          <w:szCs w:val="24"/>
        </w:rPr>
        <w:t>i</w:t>
      </w:r>
      <w:r w:rsidR="00826784" w:rsidRPr="008320E9">
        <w:rPr>
          <w:rFonts w:ascii="Times New Roman" w:hAnsi="Times New Roman" w:cs="Times New Roman"/>
          <w:sz w:val="24"/>
          <w:szCs w:val="24"/>
        </w:rPr>
        <w:t xml:space="preserve"> plan usvojen od strane upravljačkog tijela</w:t>
      </w:r>
      <w:r w:rsidR="00F25CE9" w:rsidRPr="008320E9">
        <w:rPr>
          <w:rFonts w:ascii="Times New Roman" w:hAnsi="Times New Roman" w:cs="Times New Roman"/>
          <w:sz w:val="24"/>
          <w:szCs w:val="24"/>
        </w:rPr>
        <w:t xml:space="preserve">, a koji plan je </w:t>
      </w:r>
      <w:r w:rsidR="00826784" w:rsidRPr="008320E9">
        <w:rPr>
          <w:rFonts w:ascii="Times New Roman" w:hAnsi="Times New Roman" w:cs="Times New Roman"/>
          <w:sz w:val="24"/>
          <w:szCs w:val="24"/>
        </w:rPr>
        <w:t>usuglašen s odobrenim sredstvima u proračunu</w:t>
      </w:r>
      <w:r w:rsidR="00F25CE9" w:rsidRPr="008320E9">
        <w:rPr>
          <w:rFonts w:ascii="Times New Roman" w:hAnsi="Times New Roman" w:cs="Times New Roman"/>
          <w:sz w:val="24"/>
          <w:szCs w:val="24"/>
        </w:rPr>
        <w:t xml:space="preserve">, </w:t>
      </w:r>
      <w:r w:rsidR="00BE6BA1" w:rsidRPr="008320E9">
        <w:rPr>
          <w:rFonts w:ascii="Times New Roman" w:hAnsi="Times New Roman" w:cs="Times New Roman"/>
          <w:sz w:val="24"/>
          <w:szCs w:val="24"/>
        </w:rPr>
        <w:t xml:space="preserve">te nastavno i </w:t>
      </w:r>
      <w:r w:rsidR="003E2F78" w:rsidRPr="008320E9">
        <w:rPr>
          <w:rFonts w:ascii="Times New Roman" w:hAnsi="Times New Roman" w:cs="Times New Roman"/>
          <w:sz w:val="24"/>
          <w:szCs w:val="24"/>
        </w:rPr>
        <w:t xml:space="preserve">obveza </w:t>
      </w:r>
      <w:r w:rsidR="00F25CE9" w:rsidRPr="008320E9">
        <w:rPr>
          <w:rFonts w:ascii="Times New Roman" w:hAnsi="Times New Roman" w:cs="Times New Roman"/>
          <w:sz w:val="24"/>
          <w:szCs w:val="24"/>
        </w:rPr>
        <w:t>dokumentiran</w:t>
      </w:r>
      <w:r w:rsidR="003E2F78" w:rsidRPr="008320E9">
        <w:rPr>
          <w:rFonts w:ascii="Times New Roman" w:hAnsi="Times New Roman" w:cs="Times New Roman"/>
          <w:sz w:val="24"/>
          <w:szCs w:val="24"/>
        </w:rPr>
        <w:t>e</w:t>
      </w:r>
      <w:r w:rsidR="00F25CE9" w:rsidRPr="008320E9">
        <w:rPr>
          <w:rFonts w:ascii="Times New Roman" w:hAnsi="Times New Roman" w:cs="Times New Roman"/>
          <w:sz w:val="24"/>
          <w:szCs w:val="24"/>
        </w:rPr>
        <w:t xml:space="preserve"> provjer</w:t>
      </w:r>
      <w:r w:rsidR="003E2F78" w:rsidRPr="008320E9">
        <w:rPr>
          <w:rFonts w:ascii="Times New Roman" w:hAnsi="Times New Roman" w:cs="Times New Roman"/>
          <w:sz w:val="24"/>
          <w:szCs w:val="24"/>
        </w:rPr>
        <w:t>e</w:t>
      </w:r>
      <w:r w:rsidR="00F25CE9" w:rsidRPr="008320E9">
        <w:rPr>
          <w:rFonts w:ascii="Times New Roman" w:hAnsi="Times New Roman" w:cs="Times New Roman"/>
          <w:sz w:val="24"/>
          <w:szCs w:val="24"/>
        </w:rPr>
        <w:t xml:space="preserve"> navedenog od strane nadležnog upravnog tijela</w:t>
      </w:r>
      <w:r w:rsidRPr="008320E9">
        <w:rPr>
          <w:rFonts w:ascii="Times New Roman" w:eastAsia="Times New Roman" w:hAnsi="Times New Roman" w:cs="Times New Roman"/>
          <w:sz w:val="24"/>
          <w:szCs w:val="24"/>
        </w:rPr>
        <w:t>.</w:t>
      </w:r>
      <w:r w:rsidR="00630B4C" w:rsidRPr="008320E9">
        <w:rPr>
          <w:rFonts w:ascii="Times New Roman" w:eastAsia="Times New Roman" w:hAnsi="Times New Roman" w:cs="Times New Roman"/>
          <w:sz w:val="24"/>
          <w:szCs w:val="24"/>
        </w:rPr>
        <w:t xml:space="preserve"> </w:t>
      </w:r>
      <w:r w:rsidR="0093198A" w:rsidRPr="008320E9">
        <w:rPr>
          <w:rFonts w:ascii="Times New Roman" w:eastAsia="Times New Roman" w:hAnsi="Times New Roman" w:cs="Times New Roman"/>
          <w:sz w:val="24"/>
          <w:szCs w:val="24"/>
        </w:rPr>
        <w:t>P</w:t>
      </w:r>
      <w:r w:rsidR="00630B4C" w:rsidRPr="008320E9">
        <w:rPr>
          <w:rFonts w:ascii="Times New Roman" w:eastAsia="Times New Roman" w:hAnsi="Times New Roman" w:cs="Times New Roman"/>
          <w:sz w:val="24"/>
          <w:szCs w:val="24"/>
        </w:rPr>
        <w:t xml:space="preserve">osebni dio proračuna mora biti sastavljen od prikupljenih i objedinjenih prijedloga financijskih planova proračunskih korisnika proračuna jedinice u koji su uključeni svi vlastiti i namjenski prihodi i primici proračunskih korisnika, </w:t>
      </w:r>
      <w:r w:rsidR="00BE6BA1" w:rsidRPr="008320E9">
        <w:rPr>
          <w:rFonts w:ascii="Times New Roman" w:eastAsia="Times New Roman" w:hAnsi="Times New Roman" w:cs="Times New Roman"/>
          <w:sz w:val="24"/>
          <w:szCs w:val="24"/>
        </w:rPr>
        <w:t xml:space="preserve">a </w:t>
      </w:r>
      <w:r w:rsidR="00630B4C" w:rsidRPr="008320E9">
        <w:rPr>
          <w:rFonts w:ascii="Times New Roman" w:eastAsia="Times New Roman" w:hAnsi="Times New Roman" w:cs="Times New Roman"/>
          <w:sz w:val="24"/>
          <w:szCs w:val="24"/>
        </w:rPr>
        <w:t>što se testira pitanjem koji je sastavni dio Upitnika</w:t>
      </w:r>
      <w:r w:rsidR="00160BF6" w:rsidRPr="008320E9">
        <w:rPr>
          <w:rFonts w:ascii="Times New Roman" w:eastAsia="Times New Roman" w:hAnsi="Times New Roman" w:cs="Times New Roman"/>
          <w:sz w:val="24"/>
          <w:szCs w:val="24"/>
        </w:rPr>
        <w:t xml:space="preserve"> o fiskalnoj odgovornosti</w:t>
      </w:r>
      <w:r w:rsidR="00C96208" w:rsidRPr="008320E9">
        <w:rPr>
          <w:rFonts w:ascii="Times New Roman" w:eastAsia="Times New Roman" w:hAnsi="Times New Roman" w:cs="Times New Roman"/>
          <w:sz w:val="24"/>
          <w:szCs w:val="24"/>
        </w:rPr>
        <w:t>, te je navedeno</w:t>
      </w:r>
      <w:r w:rsidR="00862FA6" w:rsidRPr="008320E9">
        <w:rPr>
          <w:rFonts w:ascii="Times New Roman" w:eastAsia="Times New Roman" w:hAnsi="Times New Roman" w:cs="Times New Roman"/>
          <w:sz w:val="24"/>
          <w:szCs w:val="24"/>
        </w:rPr>
        <w:t xml:space="preserve"> i</w:t>
      </w:r>
      <w:r w:rsidR="00826784" w:rsidRPr="008320E9">
        <w:rPr>
          <w:rFonts w:ascii="Times New Roman" w:eastAsia="Times New Roman" w:hAnsi="Times New Roman" w:cs="Times New Roman"/>
          <w:sz w:val="24"/>
          <w:szCs w:val="24"/>
        </w:rPr>
        <w:t xml:space="preserve"> regulirano</w:t>
      </w:r>
      <w:r w:rsidR="00C96208" w:rsidRPr="008320E9">
        <w:rPr>
          <w:rFonts w:ascii="Times New Roman" w:eastAsia="Times New Roman" w:hAnsi="Times New Roman" w:cs="Times New Roman"/>
          <w:sz w:val="24"/>
          <w:szCs w:val="24"/>
        </w:rPr>
        <w:t xml:space="preserve"> u </w:t>
      </w:r>
      <w:r w:rsidR="00826784" w:rsidRPr="008320E9">
        <w:rPr>
          <w:rFonts w:ascii="Times New Roman" w:eastAsia="Times New Roman" w:hAnsi="Times New Roman" w:cs="Times New Roman"/>
          <w:sz w:val="24"/>
          <w:szCs w:val="24"/>
        </w:rPr>
        <w:t>stavk</w:t>
      </w:r>
      <w:r w:rsidR="00C356E1">
        <w:rPr>
          <w:rFonts w:ascii="Times New Roman" w:eastAsia="Times New Roman" w:hAnsi="Times New Roman" w:cs="Times New Roman"/>
          <w:sz w:val="24"/>
          <w:szCs w:val="24"/>
        </w:rPr>
        <w:t>u</w:t>
      </w:r>
      <w:r w:rsidR="00826784" w:rsidRPr="008320E9">
        <w:rPr>
          <w:rFonts w:ascii="Times New Roman" w:eastAsia="Times New Roman" w:hAnsi="Times New Roman" w:cs="Times New Roman"/>
          <w:sz w:val="24"/>
          <w:szCs w:val="24"/>
        </w:rPr>
        <w:t xml:space="preserve"> 3. ovog </w:t>
      </w:r>
      <w:r w:rsidR="007D46B2" w:rsidRPr="008320E9">
        <w:rPr>
          <w:rFonts w:ascii="Times New Roman" w:eastAsia="Times New Roman" w:hAnsi="Times New Roman" w:cs="Times New Roman"/>
          <w:sz w:val="24"/>
          <w:szCs w:val="24"/>
        </w:rPr>
        <w:t>članka</w:t>
      </w:r>
      <w:r w:rsidR="00630B4C" w:rsidRPr="008320E9">
        <w:rPr>
          <w:rFonts w:ascii="Times New Roman" w:eastAsia="Times New Roman" w:hAnsi="Times New Roman" w:cs="Times New Roman"/>
          <w:sz w:val="24"/>
          <w:szCs w:val="24"/>
        </w:rPr>
        <w:t>.</w:t>
      </w:r>
    </w:p>
    <w:p w14:paraId="399453D3" w14:textId="7375F40A" w:rsidR="00467E04" w:rsidRDefault="000A7FD7" w:rsidP="000A7FD7">
      <w:pPr>
        <w:tabs>
          <w:tab w:val="left" w:pos="709"/>
        </w:tabs>
        <w:ind w:firstLine="709"/>
        <w:jc w:val="both"/>
      </w:pPr>
      <w:r w:rsidRPr="00BF0008">
        <w:rPr>
          <w:b/>
          <w:u w:val="single"/>
        </w:rPr>
        <w:t>U članku 5.</w:t>
      </w:r>
      <w:r w:rsidRPr="00F31614">
        <w:t xml:space="preserve"> </w:t>
      </w:r>
      <w:r w:rsidR="00467E04">
        <w:t>p</w:t>
      </w:r>
      <w:r w:rsidRPr="00F31614">
        <w:t>ropisuj</w:t>
      </w:r>
      <w:r w:rsidR="00467E04">
        <w:t xml:space="preserve">e se upravljanje prihodima i rashodima, </w:t>
      </w:r>
      <w:r w:rsidR="00B60BCD">
        <w:t>upravljanje gradonačelni</w:t>
      </w:r>
      <w:r w:rsidR="00B43DA6">
        <w:t>ce</w:t>
      </w:r>
      <w:r w:rsidR="00B60BCD">
        <w:t xml:space="preserve"> </w:t>
      </w:r>
      <w:r w:rsidR="004F6E9D">
        <w:t>raspoloživim</w:t>
      </w:r>
      <w:r w:rsidR="00B60BCD">
        <w:t xml:space="preserve"> novčanim sredstvima</w:t>
      </w:r>
      <w:r w:rsidR="00403BC8">
        <w:t xml:space="preserve"> </w:t>
      </w:r>
      <w:r w:rsidR="00403BC8" w:rsidRPr="004A2753">
        <w:t>na računu Proračuna</w:t>
      </w:r>
      <w:r w:rsidR="00B60BCD">
        <w:t xml:space="preserve">, </w:t>
      </w:r>
      <w:r w:rsidR="005B7412">
        <w:t xml:space="preserve">pripadnost prihoda od </w:t>
      </w:r>
      <w:r w:rsidR="005B7412" w:rsidRPr="005B7412">
        <w:rPr>
          <w:rFonts w:eastAsia="Calibri"/>
        </w:rPr>
        <w:t xml:space="preserve">upravljanja </w:t>
      </w:r>
      <w:r w:rsidR="005B7412" w:rsidRPr="005B7412">
        <w:rPr>
          <w:rFonts w:eastAsia="Calibri"/>
        </w:rPr>
        <w:lastRenderedPageBreak/>
        <w:t>slobodnim novčanim sredstvima s računa Proračuna</w:t>
      </w:r>
      <w:r w:rsidR="00997EEE">
        <w:rPr>
          <w:rFonts w:eastAsia="Calibri"/>
        </w:rPr>
        <w:t xml:space="preserve"> kao prihodima Proračuna</w:t>
      </w:r>
      <w:r w:rsidR="005B7412" w:rsidRPr="005B7412">
        <w:rPr>
          <w:rFonts w:eastAsia="Calibri"/>
        </w:rPr>
        <w:t xml:space="preserve">, </w:t>
      </w:r>
      <w:r w:rsidR="00467E04" w:rsidRPr="005B7412">
        <w:rPr>
          <w:rFonts w:eastAsia="Calibri"/>
        </w:rPr>
        <w:t>kao</w:t>
      </w:r>
      <w:r w:rsidR="00467E04">
        <w:t xml:space="preserve"> i način utvrđivanja i izvršavanja financijskih planova koji su raspoređeni u Posebnom dijelu Proračuna.</w:t>
      </w:r>
    </w:p>
    <w:p w14:paraId="0A609B00" w14:textId="77777777" w:rsidR="00636763" w:rsidRPr="004A2753" w:rsidRDefault="00636763" w:rsidP="00636763">
      <w:pPr>
        <w:pStyle w:val="Obinitekst"/>
        <w:ind w:firstLine="709"/>
        <w:jc w:val="both"/>
        <w:rPr>
          <w:rFonts w:ascii="Times New Roman" w:hAnsi="Times New Roman" w:cs="Times New Roman"/>
          <w:sz w:val="24"/>
          <w:szCs w:val="24"/>
        </w:rPr>
      </w:pPr>
      <w:r w:rsidRPr="009F1BA4">
        <w:rPr>
          <w:rFonts w:ascii="Times New Roman" w:hAnsi="Times New Roman" w:cs="Times New Roman"/>
          <w:sz w:val="24"/>
          <w:szCs w:val="24"/>
        </w:rPr>
        <w:t xml:space="preserve">Nadalje, propisuje se obveza </w:t>
      </w:r>
      <w:r w:rsidRPr="004A2753">
        <w:rPr>
          <w:rFonts w:ascii="Times New Roman" w:hAnsi="Times New Roman" w:cs="Times New Roman"/>
          <w:sz w:val="24"/>
          <w:szCs w:val="24"/>
        </w:rPr>
        <w:t>planira</w:t>
      </w:r>
      <w:r>
        <w:rPr>
          <w:rFonts w:ascii="Times New Roman" w:hAnsi="Times New Roman" w:cs="Times New Roman"/>
          <w:sz w:val="24"/>
          <w:szCs w:val="24"/>
        </w:rPr>
        <w:t>nja</w:t>
      </w:r>
      <w:r w:rsidRPr="004A2753">
        <w:rPr>
          <w:rFonts w:ascii="Times New Roman" w:hAnsi="Times New Roman" w:cs="Times New Roman"/>
          <w:sz w:val="24"/>
          <w:szCs w:val="24"/>
        </w:rPr>
        <w:t xml:space="preserve"> sredst</w:t>
      </w:r>
      <w:r w:rsidR="00E47BFB">
        <w:rPr>
          <w:rFonts w:ascii="Times New Roman" w:hAnsi="Times New Roman" w:cs="Times New Roman"/>
          <w:sz w:val="24"/>
          <w:szCs w:val="24"/>
        </w:rPr>
        <w:t>a</w:t>
      </w:r>
      <w:r w:rsidRPr="004A2753">
        <w:rPr>
          <w:rFonts w:ascii="Times New Roman" w:hAnsi="Times New Roman" w:cs="Times New Roman"/>
          <w:sz w:val="24"/>
          <w:szCs w:val="24"/>
        </w:rPr>
        <w:t>va</w:t>
      </w:r>
      <w:r w:rsidR="005A5A01">
        <w:rPr>
          <w:rFonts w:ascii="Times New Roman" w:hAnsi="Times New Roman" w:cs="Times New Roman"/>
          <w:sz w:val="24"/>
          <w:szCs w:val="24"/>
        </w:rPr>
        <w:t xml:space="preserve"> pomoći, namjenskih primitaka i</w:t>
      </w:r>
      <w:r w:rsidRPr="004A2753">
        <w:rPr>
          <w:rFonts w:ascii="Times New Roman" w:hAnsi="Times New Roman" w:cs="Times New Roman"/>
          <w:sz w:val="24"/>
          <w:szCs w:val="24"/>
        </w:rPr>
        <w:t xml:space="preserve"> učešća Grada Samobora za projekte financirane iz pomoći i/ili namjenskih primitaka u iznosu koji je predviđen u ugovoru za financiranje projekta, razmjerno sredstvima koja će se koristiti u tekućoj proračunskoj godini.</w:t>
      </w:r>
    </w:p>
    <w:p w14:paraId="3726FE35" w14:textId="090545C5" w:rsidR="00C828BB" w:rsidRDefault="00636763" w:rsidP="00C828BB">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P</w:t>
      </w:r>
      <w:r w:rsidRPr="004A2753">
        <w:rPr>
          <w:rFonts w:ascii="Times New Roman" w:hAnsi="Times New Roman" w:cs="Times New Roman"/>
          <w:sz w:val="24"/>
          <w:szCs w:val="24"/>
        </w:rPr>
        <w:t>roračunski korisnici mogu proračunska sredstva koristiti samo za plaćanje izvršen</w:t>
      </w:r>
      <w:r>
        <w:rPr>
          <w:rFonts w:ascii="Times New Roman" w:hAnsi="Times New Roman" w:cs="Times New Roman"/>
          <w:sz w:val="24"/>
          <w:szCs w:val="24"/>
        </w:rPr>
        <w:t>ih isporuka proizvoda i usluga, a u</w:t>
      </w:r>
      <w:r w:rsidRPr="004A2753">
        <w:rPr>
          <w:rFonts w:ascii="Times New Roman" w:hAnsi="Times New Roman" w:cs="Times New Roman"/>
          <w:sz w:val="24"/>
          <w:szCs w:val="24"/>
        </w:rPr>
        <w:t xml:space="preserve"> slučaju plaćanja po predujmu, predujam se može isplatiti sam</w:t>
      </w:r>
      <w:r>
        <w:rPr>
          <w:rFonts w:ascii="Times New Roman" w:hAnsi="Times New Roman" w:cs="Times New Roman"/>
          <w:sz w:val="24"/>
          <w:szCs w:val="24"/>
        </w:rPr>
        <w:t>o uz</w:t>
      </w:r>
      <w:r w:rsidR="003135C5">
        <w:rPr>
          <w:rFonts w:ascii="Times New Roman" w:hAnsi="Times New Roman" w:cs="Times New Roman"/>
          <w:sz w:val="24"/>
          <w:szCs w:val="24"/>
        </w:rPr>
        <w:t xml:space="preserve"> </w:t>
      </w:r>
      <w:r>
        <w:rPr>
          <w:rFonts w:ascii="Times New Roman" w:hAnsi="Times New Roman" w:cs="Times New Roman"/>
          <w:sz w:val="24"/>
          <w:szCs w:val="24"/>
        </w:rPr>
        <w:t>suglasnost gradonačelni</w:t>
      </w:r>
      <w:r w:rsidR="00B94329">
        <w:rPr>
          <w:rFonts w:ascii="Times New Roman" w:hAnsi="Times New Roman" w:cs="Times New Roman"/>
          <w:sz w:val="24"/>
          <w:szCs w:val="24"/>
        </w:rPr>
        <w:t>ce</w:t>
      </w:r>
      <w:r>
        <w:rPr>
          <w:rFonts w:ascii="Times New Roman" w:hAnsi="Times New Roman" w:cs="Times New Roman"/>
          <w:sz w:val="24"/>
          <w:szCs w:val="24"/>
        </w:rPr>
        <w:t xml:space="preserve">, osim za </w:t>
      </w:r>
      <w:r w:rsidR="00C828BB" w:rsidRPr="00EF35F1">
        <w:rPr>
          <w:rFonts w:ascii="Times New Roman" w:hAnsi="Times New Roman" w:cs="Times New Roman"/>
          <w:sz w:val="24"/>
          <w:szCs w:val="24"/>
        </w:rPr>
        <w:t>objave u službenom glasilu Republike Hrvatske, za pretplate za stručne časopise i stručnu literaturu,</w:t>
      </w:r>
      <w:r w:rsidR="00B94329" w:rsidRPr="00B94329">
        <w:rPr>
          <w:rFonts w:ascii="Times New Roman" w:hAnsi="Times New Roman" w:cs="Times New Roman"/>
          <w:sz w:val="24"/>
          <w:szCs w:val="24"/>
        </w:rPr>
        <w:t xml:space="preserve"> </w:t>
      </w:r>
      <w:r w:rsidR="00B94329" w:rsidRPr="002F4EA1">
        <w:rPr>
          <w:rFonts w:ascii="Times New Roman" w:hAnsi="Times New Roman" w:cs="Times New Roman"/>
          <w:sz w:val="24"/>
          <w:szCs w:val="24"/>
        </w:rPr>
        <w:t>za plaćanje naknade za provedbu osnove za plaćanje Financijskoj agenciji za troškove pokretanja ovršnog postupka</w:t>
      </w:r>
      <w:r w:rsidR="00B94329">
        <w:rPr>
          <w:rFonts w:ascii="Times New Roman" w:hAnsi="Times New Roman" w:cs="Times New Roman"/>
          <w:sz w:val="24"/>
          <w:szCs w:val="24"/>
        </w:rPr>
        <w:t>,</w:t>
      </w:r>
      <w:r w:rsidR="00C828BB" w:rsidRPr="00EF35F1">
        <w:rPr>
          <w:rFonts w:ascii="Times New Roman" w:hAnsi="Times New Roman" w:cs="Times New Roman"/>
          <w:sz w:val="24"/>
          <w:szCs w:val="24"/>
        </w:rPr>
        <w:t xml:space="preserve"> za seminare i sve troškove stručnog usavršavanja, do pojedinačnog iznosa po zaposleniku</w:t>
      </w:r>
      <w:r w:rsidR="00C828BB" w:rsidRPr="00EF35F1">
        <w:rPr>
          <w:rFonts w:ascii="Times New Roman" w:hAnsi="Times New Roman" w:cs="Times New Roman"/>
          <w:color w:val="1F497D"/>
          <w:sz w:val="24"/>
          <w:szCs w:val="24"/>
        </w:rPr>
        <w:t xml:space="preserve"> </w:t>
      </w:r>
      <w:r w:rsidR="00C828BB" w:rsidRPr="00EF35F1">
        <w:rPr>
          <w:rFonts w:ascii="Times New Roman" w:hAnsi="Times New Roman" w:cs="Times New Roman"/>
          <w:sz w:val="24"/>
          <w:szCs w:val="24"/>
        </w:rPr>
        <w:t xml:space="preserve">od </w:t>
      </w:r>
      <w:r w:rsidR="00A05B61" w:rsidRPr="00C570E5">
        <w:rPr>
          <w:rFonts w:ascii="Times New Roman" w:hAnsi="Times New Roman" w:cs="Times New Roman"/>
          <w:sz w:val="24"/>
          <w:szCs w:val="24"/>
        </w:rPr>
        <w:t>400,00 eura</w:t>
      </w:r>
      <w:r w:rsidR="006B655E">
        <w:rPr>
          <w:rFonts w:ascii="Times New Roman" w:hAnsi="Times New Roman" w:cs="Times New Roman"/>
          <w:sz w:val="24"/>
          <w:szCs w:val="24"/>
        </w:rPr>
        <w:t xml:space="preserve"> (3.013,80 kn)</w:t>
      </w:r>
      <w:r w:rsidR="00B94329">
        <w:rPr>
          <w:rFonts w:ascii="Times New Roman" w:hAnsi="Times New Roman" w:cs="Times New Roman"/>
          <w:sz w:val="24"/>
          <w:szCs w:val="24"/>
        </w:rPr>
        <w:t>,</w:t>
      </w:r>
      <w:r w:rsidR="00B30157">
        <w:rPr>
          <w:rFonts w:ascii="Times New Roman" w:hAnsi="Times New Roman" w:cs="Times New Roman"/>
          <w:sz w:val="24"/>
          <w:szCs w:val="24"/>
        </w:rPr>
        <w:t xml:space="preserve"> i </w:t>
      </w:r>
      <w:r w:rsidR="00C828BB" w:rsidRPr="00EF35F1">
        <w:rPr>
          <w:rFonts w:ascii="Times New Roman" w:hAnsi="Times New Roman" w:cs="Times New Roman"/>
          <w:sz w:val="24"/>
          <w:szCs w:val="24"/>
        </w:rPr>
        <w:t>za pripadajuće troškove smještaja na službenom putu vezanom uz seminare i stručno usavršavanje</w:t>
      </w:r>
      <w:r w:rsidR="001E5CC5">
        <w:rPr>
          <w:rFonts w:ascii="Times New Roman" w:hAnsi="Times New Roman" w:cs="Times New Roman"/>
          <w:sz w:val="24"/>
          <w:szCs w:val="24"/>
        </w:rPr>
        <w:t>.</w:t>
      </w:r>
    </w:p>
    <w:p w14:paraId="5AF275EE" w14:textId="0C36FB77" w:rsidR="00F11FE6" w:rsidRPr="00A02173" w:rsidRDefault="00B37567" w:rsidP="00C828BB">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I nadalje p</w:t>
      </w:r>
      <w:r w:rsidR="00F11FE6" w:rsidRPr="00A02173">
        <w:rPr>
          <w:rFonts w:ascii="Times New Roman" w:hAnsi="Times New Roman" w:cs="Times New Roman"/>
          <w:sz w:val="24"/>
          <w:szCs w:val="24"/>
        </w:rPr>
        <w:t>roračunskim korisnicima predlaže se omogućiti potrebna novčana sredstva na računu</w:t>
      </w:r>
      <w:r w:rsidR="006462D2" w:rsidRPr="00A02173">
        <w:rPr>
          <w:rFonts w:ascii="Times New Roman" w:hAnsi="Times New Roman" w:cs="Times New Roman"/>
          <w:sz w:val="24"/>
          <w:szCs w:val="24"/>
        </w:rPr>
        <w:t xml:space="preserve"> odnosno </w:t>
      </w:r>
      <w:r w:rsidR="00F11FE6" w:rsidRPr="00A02173">
        <w:rPr>
          <w:rFonts w:ascii="Times New Roman" w:hAnsi="Times New Roman" w:cs="Times New Roman"/>
          <w:sz w:val="24"/>
          <w:szCs w:val="24"/>
        </w:rPr>
        <w:t>blagajni</w:t>
      </w:r>
      <w:r w:rsidR="006921D1">
        <w:rPr>
          <w:rFonts w:ascii="Times New Roman" w:hAnsi="Times New Roman" w:cs="Times New Roman"/>
          <w:sz w:val="24"/>
          <w:szCs w:val="24"/>
        </w:rPr>
        <w:t xml:space="preserve"> </w:t>
      </w:r>
      <w:r w:rsidR="006921D1" w:rsidRPr="00C570E5">
        <w:rPr>
          <w:rFonts w:ascii="Times New Roman" w:hAnsi="Times New Roman" w:cs="Times New Roman"/>
          <w:sz w:val="24"/>
          <w:szCs w:val="24"/>
        </w:rPr>
        <w:t>do maksimalnog iznosa od 2.655,00 eura</w:t>
      </w:r>
      <w:r w:rsidR="006B655E">
        <w:rPr>
          <w:rFonts w:ascii="Times New Roman" w:hAnsi="Times New Roman" w:cs="Times New Roman"/>
          <w:sz w:val="24"/>
          <w:szCs w:val="24"/>
        </w:rPr>
        <w:t xml:space="preserve"> (</w:t>
      </w:r>
      <w:r w:rsidR="00D214ED">
        <w:rPr>
          <w:rFonts w:ascii="Times New Roman" w:hAnsi="Times New Roman" w:cs="Times New Roman"/>
          <w:sz w:val="24"/>
          <w:szCs w:val="24"/>
        </w:rPr>
        <w:t>20.004,10</w:t>
      </w:r>
      <w:r w:rsidR="006B655E">
        <w:rPr>
          <w:rFonts w:ascii="Times New Roman" w:hAnsi="Times New Roman" w:cs="Times New Roman"/>
          <w:sz w:val="24"/>
          <w:szCs w:val="24"/>
        </w:rPr>
        <w:t xml:space="preserve"> kn)</w:t>
      </w:r>
      <w:r w:rsidR="00F11FE6" w:rsidRPr="00A02173">
        <w:rPr>
          <w:rFonts w:ascii="Times New Roman" w:hAnsi="Times New Roman" w:cs="Times New Roman"/>
          <w:sz w:val="24"/>
          <w:szCs w:val="24"/>
        </w:rPr>
        <w:t xml:space="preserve">, a sukladno potrebama iz prakse, čiji utrošak se naknadno pravda </w:t>
      </w:r>
      <w:r w:rsidR="005A58E2">
        <w:rPr>
          <w:rFonts w:ascii="Times New Roman" w:hAnsi="Times New Roman" w:cs="Times New Roman"/>
          <w:sz w:val="24"/>
          <w:szCs w:val="24"/>
        </w:rPr>
        <w:t>vjerodostojnom dokumentacijom (</w:t>
      </w:r>
      <w:r w:rsidR="00F11FE6" w:rsidRPr="00A02173">
        <w:rPr>
          <w:rFonts w:ascii="Times New Roman" w:hAnsi="Times New Roman" w:cs="Times New Roman"/>
          <w:sz w:val="24"/>
          <w:szCs w:val="24"/>
        </w:rPr>
        <w:t>računima</w:t>
      </w:r>
      <w:r w:rsidR="005A58E2">
        <w:rPr>
          <w:rFonts w:ascii="Times New Roman" w:hAnsi="Times New Roman" w:cs="Times New Roman"/>
          <w:sz w:val="24"/>
          <w:szCs w:val="24"/>
        </w:rPr>
        <w:t xml:space="preserve"> i dr.)</w:t>
      </w:r>
      <w:r w:rsidR="00F11FE6" w:rsidRPr="00A02173">
        <w:rPr>
          <w:rFonts w:ascii="Times New Roman" w:hAnsi="Times New Roman" w:cs="Times New Roman"/>
          <w:sz w:val="24"/>
          <w:szCs w:val="24"/>
        </w:rPr>
        <w:t>.</w:t>
      </w:r>
    </w:p>
    <w:p w14:paraId="6DF2FB5C" w14:textId="1905194C" w:rsidR="00577564" w:rsidRDefault="00577564" w:rsidP="00577564">
      <w:pPr>
        <w:ind w:firstLine="708"/>
        <w:jc w:val="both"/>
      </w:pPr>
      <w:r w:rsidRPr="00D35BAA">
        <w:rPr>
          <w:b/>
          <w:u w:val="single"/>
        </w:rPr>
        <w:t>U članku 6.</w:t>
      </w:r>
      <w:r w:rsidRPr="00D35BAA">
        <w:t xml:space="preserve"> propisuje </w:t>
      </w:r>
      <w:r>
        <w:t xml:space="preserve">se procedura za donošenje izmjena i dopuna financijskih planova proračunskih korisnika iz nadležnosti Grada na način da se izmjene i dopune financijskih planova proračunskih korisnika vežu uz izmjene i dopune proračuna, neovisno o izvorima financiranja, a s obzirom na uspostavljeni sustav lokalne riznice te činjenicu da su financijski planovi proračunskih korisnika sastavni dio proračuna. U suprotnom, potencijalno je ostvariv rizik neusklađenosti financijskih planova kod proračunskih korisnika i njihovih planova u računovodstvu proračuna te otežano verificiranje i praćenje zahtjeva koji nadležni odjeli odobravaju temeljem zahtjeva proračunskih korisnika ispostavljenih kroz sustav riznice. Ukoliko u toku godine dođe do promjena koje su vezane uz financiranje iz vlastitih i namjenskih izvora proračunskih korisnika, postupa se kao i do sada. Sukladno odredbama </w:t>
      </w:r>
      <w:r w:rsidRPr="008432DA">
        <w:t xml:space="preserve">članka </w:t>
      </w:r>
      <w:r w:rsidR="005242A0" w:rsidRPr="008432DA">
        <w:t>7</w:t>
      </w:r>
      <w:r w:rsidRPr="008432DA">
        <w:t xml:space="preserve">. ove Odluke, u tom slučaju </w:t>
      </w:r>
      <w:r>
        <w:t xml:space="preserve">otvara se stavka </w:t>
      </w:r>
      <w:r w:rsidR="00B14B51">
        <w:t>u proračunu s iznosom plana 0,00 eura</w:t>
      </w:r>
      <w:r>
        <w:t>, a temeljem suglasnosti nadležnih tijela, a sljedećim rebalansom ista se uključuje s planiranim iznosom u plan</w:t>
      </w:r>
      <w:r w:rsidR="00467387">
        <w:t xml:space="preserve"> </w:t>
      </w:r>
      <w:r w:rsidR="00467387" w:rsidRPr="00E959DB">
        <w:t>minimalno na razini ostvarenog prihoda i primitka odnosno izvršenog rashoda i izdatka</w:t>
      </w:r>
      <w:r w:rsidR="007D3D01" w:rsidRPr="00E959DB">
        <w:t>,</w:t>
      </w:r>
      <w:r w:rsidR="00467387" w:rsidRPr="00E959DB">
        <w:t xml:space="preserve"> uključujući i prenesena sredstva iz prethodne godine</w:t>
      </w:r>
      <w:r>
        <w:t>.</w:t>
      </w:r>
    </w:p>
    <w:p w14:paraId="1DA1FCE6" w14:textId="51C32633" w:rsidR="00964E5E" w:rsidRDefault="00964E5E" w:rsidP="00577564">
      <w:pPr>
        <w:ind w:firstLine="708"/>
        <w:jc w:val="both"/>
      </w:pPr>
      <w:r w:rsidRPr="002D3E86">
        <w:rPr>
          <w:b/>
          <w:u w:val="single"/>
        </w:rPr>
        <w:t>Člankom 7.</w:t>
      </w:r>
      <w:r w:rsidRPr="00E92CA0">
        <w:t xml:space="preserve"> </w:t>
      </w:r>
      <w:r w:rsidRPr="00F31614">
        <w:t>propisuje se korištenje vlastitih prihoda te namjenskih prihoda i primitaka</w:t>
      </w:r>
      <w:r>
        <w:t xml:space="preserve"> i mogućnost prijenosa neiskorištenih navedenih viškova prihoda u proračun, a u skladu s definiranom procedurom</w:t>
      </w:r>
      <w:r w:rsidR="002E4FE6">
        <w:t>, kao i obvezu nadzora nadležnih upravnih tijela nad ostvarenjem i trošenjem tih prihoda kod proračunskih korisnika iz nadležnosti.</w:t>
      </w:r>
    </w:p>
    <w:p w14:paraId="1F1C27E7" w14:textId="18143874" w:rsidR="00B94831" w:rsidRPr="00020CF6" w:rsidRDefault="00B94831" w:rsidP="00B94831">
      <w:pPr>
        <w:pStyle w:val="Default"/>
        <w:ind w:firstLine="709"/>
        <w:jc w:val="both"/>
        <w:rPr>
          <w:rFonts w:eastAsia="Times New Roman"/>
          <w:color w:val="auto"/>
          <w:lang w:eastAsia="hr-HR"/>
        </w:rPr>
      </w:pPr>
      <w:r>
        <w:t>N</w:t>
      </w:r>
      <w:r w:rsidRPr="00020CF6">
        <w:t xml:space="preserve">ačin korištenja </w:t>
      </w:r>
      <w:r w:rsidR="006C127D">
        <w:t>nenamjenskih donacij</w:t>
      </w:r>
      <w:r w:rsidR="003656BA">
        <w:t>a</w:t>
      </w:r>
      <w:r w:rsidR="006C127D">
        <w:t xml:space="preserve"> i </w:t>
      </w:r>
      <w:r w:rsidRPr="00020CF6">
        <w:t>vlastitih prihoda proračunskih korisnika Grada Samobora</w:t>
      </w:r>
      <w:r>
        <w:t xml:space="preserve"> </w:t>
      </w:r>
      <w:r w:rsidRPr="00020CF6">
        <w:rPr>
          <w:rFonts w:eastAsia="Times New Roman"/>
          <w:color w:val="auto"/>
          <w:lang w:eastAsia="hr-HR"/>
        </w:rPr>
        <w:t xml:space="preserve">uvrštenih u Registar proračunskih i izvanproračunskih korisnika </w:t>
      </w:r>
      <w:r>
        <w:t xml:space="preserve">propisan je </w:t>
      </w:r>
      <w:r w:rsidRPr="00020CF6">
        <w:rPr>
          <w:bCs/>
        </w:rPr>
        <w:t>Pravilnik</w:t>
      </w:r>
      <w:r>
        <w:rPr>
          <w:bCs/>
        </w:rPr>
        <w:t>om</w:t>
      </w:r>
      <w:r w:rsidRPr="00020CF6">
        <w:rPr>
          <w:bCs/>
        </w:rPr>
        <w:t xml:space="preserve"> o mjerilima i načinu korištenja</w:t>
      </w:r>
      <w:r w:rsidR="00F33E77">
        <w:rPr>
          <w:bCs/>
        </w:rPr>
        <w:t xml:space="preserve"> nenamjenskih donacija i</w:t>
      </w:r>
      <w:r w:rsidRPr="00020CF6">
        <w:rPr>
          <w:bCs/>
        </w:rPr>
        <w:t xml:space="preserve"> vlastitih prihoda proračunskih korisnika Grada Samobora </w:t>
      </w:r>
      <w:r>
        <w:rPr>
          <w:bCs/>
        </w:rPr>
        <w:t>(</w:t>
      </w:r>
      <w:r w:rsidRPr="00020CF6">
        <w:rPr>
          <w:bCs/>
        </w:rPr>
        <w:t xml:space="preserve">Službene vijesti Grada Samobora br. </w:t>
      </w:r>
      <w:r w:rsidR="002E4FE6">
        <w:rPr>
          <w:bCs/>
        </w:rPr>
        <w:t>4</w:t>
      </w:r>
      <w:r w:rsidRPr="00020CF6">
        <w:rPr>
          <w:bCs/>
        </w:rPr>
        <w:t>/2</w:t>
      </w:r>
      <w:r w:rsidR="002E4FE6">
        <w:rPr>
          <w:bCs/>
        </w:rPr>
        <w:t>2</w:t>
      </w:r>
      <w:r w:rsidRPr="00020CF6">
        <w:rPr>
          <w:bCs/>
        </w:rPr>
        <w:t>.)</w:t>
      </w:r>
      <w:r>
        <w:rPr>
          <w:bCs/>
        </w:rPr>
        <w:t>.</w:t>
      </w:r>
    </w:p>
    <w:p w14:paraId="54EC6A2D" w14:textId="06AA789A" w:rsidR="00B94831" w:rsidRPr="00803B2F" w:rsidRDefault="00B94831" w:rsidP="00B94831">
      <w:pPr>
        <w:pStyle w:val="Default"/>
        <w:ind w:firstLine="709"/>
        <w:jc w:val="both"/>
        <w:rPr>
          <w:bCs/>
        </w:rPr>
      </w:pPr>
      <w:r w:rsidRPr="00803B2F">
        <w:rPr>
          <w:bCs/>
        </w:rPr>
        <w:t xml:space="preserve">Upravljačko tijelo proračunskog korisnika donosi odluku ili pravilnik kojima se uređuje ostvarivanje i korištenje nenamjenskih donacija i vlastitih prihoda, a koji mora biti u skladu s </w:t>
      </w:r>
      <w:r w:rsidR="003656BA">
        <w:rPr>
          <w:bCs/>
        </w:rPr>
        <w:t xml:space="preserve">navedenim </w:t>
      </w:r>
      <w:r w:rsidRPr="00803B2F">
        <w:rPr>
          <w:bCs/>
        </w:rPr>
        <w:t>pravilnikom gradonačelnice.</w:t>
      </w:r>
    </w:p>
    <w:p w14:paraId="6A6FBC6C" w14:textId="6AB962E8" w:rsidR="000A7FD7" w:rsidRPr="00F31614" w:rsidRDefault="000A7FD7" w:rsidP="000A7FD7">
      <w:pPr>
        <w:autoSpaceDE w:val="0"/>
        <w:autoSpaceDN w:val="0"/>
        <w:adjustRightInd w:val="0"/>
        <w:ind w:firstLine="709"/>
        <w:jc w:val="both"/>
      </w:pPr>
      <w:r w:rsidRPr="000E0292">
        <w:rPr>
          <w:b/>
          <w:u w:val="single"/>
        </w:rPr>
        <w:t xml:space="preserve">U </w:t>
      </w:r>
      <w:r w:rsidRPr="00E1611F">
        <w:rPr>
          <w:b/>
          <w:u w:val="single"/>
        </w:rPr>
        <w:t xml:space="preserve">članku </w:t>
      </w:r>
      <w:r w:rsidR="009430FA">
        <w:rPr>
          <w:b/>
          <w:u w:val="single"/>
        </w:rPr>
        <w:t>8</w:t>
      </w:r>
      <w:r w:rsidRPr="00E1611F">
        <w:rPr>
          <w:b/>
          <w:u w:val="single"/>
        </w:rPr>
        <w:t>.</w:t>
      </w:r>
      <w:r w:rsidRPr="00E1611F">
        <w:t xml:space="preserve"> utvrđuje </w:t>
      </w:r>
      <w:r w:rsidRPr="00F31614">
        <w:t>se način i dinamika isplate proračunskih sredstava korisnicima istih.</w:t>
      </w:r>
    </w:p>
    <w:p w14:paraId="30D61107" w14:textId="77777777" w:rsidR="00AE45BE" w:rsidRPr="00421208" w:rsidRDefault="000A7FD7" w:rsidP="00EF6233">
      <w:pPr>
        <w:pStyle w:val="Default"/>
        <w:ind w:firstLine="709"/>
        <w:jc w:val="both"/>
        <w:rPr>
          <w:bCs/>
        </w:rPr>
      </w:pPr>
      <w:r w:rsidRPr="00EF7D30">
        <w:rPr>
          <w:b/>
          <w:u w:val="single"/>
        </w:rPr>
        <w:t xml:space="preserve">Člankom </w:t>
      </w:r>
      <w:r w:rsidR="009430FA">
        <w:rPr>
          <w:b/>
          <w:u w:val="single"/>
        </w:rPr>
        <w:t>9</w:t>
      </w:r>
      <w:r w:rsidRPr="00EF7D30">
        <w:rPr>
          <w:b/>
          <w:u w:val="single"/>
        </w:rPr>
        <w:t>.</w:t>
      </w:r>
      <w:r w:rsidR="003E05DA" w:rsidRPr="00EF7D30">
        <w:t xml:space="preserve"> utvrđena je </w:t>
      </w:r>
      <w:r w:rsidR="0035642F" w:rsidRPr="00EF7D30">
        <w:t>namjena i visina korištenja proračunskih sredstava</w:t>
      </w:r>
      <w:r w:rsidR="00EF6233">
        <w:t xml:space="preserve">, te uvjeti </w:t>
      </w:r>
      <w:r w:rsidR="00EF6233" w:rsidRPr="00421208">
        <w:rPr>
          <w:bCs/>
        </w:rPr>
        <w:t>proračunskim korisnicima za preuzimanje obveza iz ugovora koji zahtijevaju plaćanje u sljedećim godinama</w:t>
      </w:r>
      <w:r w:rsidR="009F65F6" w:rsidRPr="00421208">
        <w:rPr>
          <w:bCs/>
        </w:rPr>
        <w:t xml:space="preserve"> na teret proračuna/financijskog plana</w:t>
      </w:r>
      <w:r w:rsidR="00EF6233" w:rsidRPr="00421208">
        <w:rPr>
          <w:bCs/>
        </w:rPr>
        <w:t>, uz propisana izuzeća u kojima nije potrebno tražiti suglasnosti.</w:t>
      </w:r>
    </w:p>
    <w:p w14:paraId="7022D552" w14:textId="77777777" w:rsidR="00AE45BE" w:rsidRDefault="002362F1" w:rsidP="00EF6233">
      <w:pPr>
        <w:pStyle w:val="Default"/>
        <w:ind w:firstLine="709"/>
        <w:jc w:val="both"/>
      </w:pPr>
      <w:r w:rsidRPr="00421208">
        <w:rPr>
          <w:bCs/>
        </w:rPr>
        <w:lastRenderedPageBreak/>
        <w:t>Kao i do sada, proračunski korisnici mogu preuzeti takve višegodišnje obveze, neovisno o izvoru financiranja, isključivo na temelju odluke gradonačelnice odnosno Gradskog vijeća i sukladno Statutu Grada Samobora te odredbama propisa kojima se uređuje područje proračuna, a tu odluku predlaže nadležno</w:t>
      </w:r>
      <w:r w:rsidRPr="005B2F6F">
        <w:t xml:space="preserve"> upravno tijelo </w:t>
      </w:r>
      <w:r>
        <w:t xml:space="preserve">uz </w:t>
      </w:r>
      <w:r w:rsidRPr="005B2F6F">
        <w:t>prethodnu suglasnost Upravn</w:t>
      </w:r>
      <w:r>
        <w:t>og</w:t>
      </w:r>
      <w:r w:rsidRPr="005B2F6F">
        <w:t xml:space="preserve"> odjel</w:t>
      </w:r>
      <w:r>
        <w:t>a</w:t>
      </w:r>
      <w:r w:rsidRPr="005B2F6F">
        <w:t xml:space="preserve"> za financije</w:t>
      </w:r>
      <w:r>
        <w:t>.</w:t>
      </w:r>
    </w:p>
    <w:p w14:paraId="339E7771" w14:textId="094F7254" w:rsidR="00EF6233" w:rsidRDefault="00AE45BE" w:rsidP="00EF6233">
      <w:pPr>
        <w:pStyle w:val="Default"/>
        <w:ind w:firstLine="709"/>
        <w:jc w:val="both"/>
      </w:pPr>
      <w:r>
        <w:t>N</w:t>
      </w:r>
      <w:r w:rsidR="00EF6233">
        <w:t>avedena izuzeća</w:t>
      </w:r>
      <w:r w:rsidR="002E6E13">
        <w:t xml:space="preserve"> od obveze ishođene suglasnosti </w:t>
      </w:r>
      <w:r w:rsidR="00EF6233">
        <w:t xml:space="preserve">odnose se na ugovore koji zahtijevaju plaćanja u sljedećim godinama čija ukupna vrijednost ne prelazi ukupno </w:t>
      </w:r>
      <w:r w:rsidR="00EF6233">
        <w:rPr>
          <w:color w:val="231F20"/>
          <w:shd w:val="clear" w:color="auto" w:fill="FFFFFF"/>
        </w:rPr>
        <w:t>13.273,00 eura</w:t>
      </w:r>
      <w:r w:rsidR="00EF6233">
        <w:t xml:space="preserve"> </w:t>
      </w:r>
      <w:r w:rsidR="00072073">
        <w:t xml:space="preserve">(100.005,42 kn) </w:t>
      </w:r>
      <w:r w:rsidR="00EF6233">
        <w:t xml:space="preserve">s PDV-om, te na pojedinačne ugovore za </w:t>
      </w:r>
      <w:r w:rsidR="00EF6233" w:rsidRPr="00737EAD">
        <w:rPr>
          <w:color w:val="auto"/>
        </w:rPr>
        <w:t xml:space="preserve">provedbu projekata sufinanciranih iz sredstava Europske unije i sredstava pomoći inozemnih vlada čija vrijednost </w:t>
      </w:r>
      <w:r w:rsidR="00EF6233">
        <w:rPr>
          <w:color w:val="auto"/>
        </w:rPr>
        <w:t xml:space="preserve">također </w:t>
      </w:r>
      <w:r w:rsidR="00EF6233" w:rsidRPr="00737EAD">
        <w:rPr>
          <w:color w:val="auto"/>
        </w:rPr>
        <w:t xml:space="preserve">ne prelazi </w:t>
      </w:r>
      <w:r w:rsidR="00EF6233">
        <w:t xml:space="preserve">ukupno </w:t>
      </w:r>
      <w:r w:rsidR="00EF6233">
        <w:rPr>
          <w:color w:val="231F20"/>
          <w:shd w:val="clear" w:color="auto" w:fill="FFFFFF"/>
        </w:rPr>
        <w:t>13.273,00 eura</w:t>
      </w:r>
      <w:r w:rsidR="00EF6233">
        <w:t xml:space="preserve"> s PDV-om</w:t>
      </w:r>
      <w:r w:rsidR="00EF6233" w:rsidRPr="00737EAD">
        <w:rPr>
          <w:color w:val="auto"/>
        </w:rPr>
        <w:t>.</w:t>
      </w:r>
    </w:p>
    <w:p w14:paraId="6158F49A" w14:textId="77777777" w:rsidR="00EF6233" w:rsidRDefault="00EF6233" w:rsidP="00EF6233">
      <w:pPr>
        <w:pStyle w:val="Default"/>
        <w:ind w:firstLine="709"/>
        <w:jc w:val="both"/>
      </w:pPr>
      <w:r>
        <w:t>Također, propisuju se vrste rashoda za redovito poslovanje koji nastaju kontinuirano, a na koje se ne primjenjuje članak 48. Zakona o proračunu, što znači da za iste nije potrebno tražiti suglasnost, neovisno o visini pojedinačnog ugovora.</w:t>
      </w:r>
    </w:p>
    <w:p w14:paraId="2CACADE2" w14:textId="08F2E139" w:rsidR="00EF6233" w:rsidRDefault="00091E71" w:rsidP="00EF6233">
      <w:pPr>
        <w:pStyle w:val="Default"/>
        <w:ind w:firstLine="709"/>
        <w:jc w:val="both"/>
      </w:pPr>
      <w:r>
        <w:t>P</w:t>
      </w:r>
      <w:r w:rsidRPr="00EF7D30">
        <w:t>laćanja koja proizlaze iz navedenih preuzetih obveza proračunski korisnici uključuju u financijski plan u godini u kojoj predmetna obveza dospijeva</w:t>
      </w:r>
      <w:r>
        <w:t xml:space="preserve">, uz obvezu vođenja i dostave nadležnom upravnom tijelu propisane analitičke evidencije takvih </w:t>
      </w:r>
      <w:r w:rsidRPr="00867F9F">
        <w:rPr>
          <w:color w:val="auto"/>
        </w:rPr>
        <w:t xml:space="preserve">višegodišnjih </w:t>
      </w:r>
      <w:r w:rsidRPr="005C7EAE">
        <w:rPr>
          <w:color w:val="231F20"/>
        </w:rPr>
        <w:t>obveza po ugovorima</w:t>
      </w:r>
      <w:r w:rsidR="00AA46A8">
        <w:rPr>
          <w:color w:val="231F20"/>
        </w:rPr>
        <w:t>, i to</w:t>
      </w:r>
      <w:r w:rsidRPr="005C7EAE">
        <w:rPr>
          <w:color w:val="231F20"/>
        </w:rPr>
        <w:t xml:space="preserve"> </w:t>
      </w:r>
      <w:r w:rsidR="00EF6233">
        <w:t xml:space="preserve">u </w:t>
      </w:r>
      <w:r w:rsidR="00EF6233" w:rsidRPr="006F1E39">
        <w:rPr>
          <w:color w:val="auto"/>
        </w:rPr>
        <w:t>postupku izrade prijedloga proračuna i projekcija za sljedeće dvije godine</w:t>
      </w:r>
      <w:r w:rsidR="00EF6233">
        <w:t>.</w:t>
      </w:r>
    </w:p>
    <w:p w14:paraId="1C8070C8" w14:textId="307FB0BB" w:rsidR="001C7E69" w:rsidRDefault="000A7FD7" w:rsidP="000A7FD7">
      <w:pPr>
        <w:autoSpaceDE w:val="0"/>
        <w:autoSpaceDN w:val="0"/>
        <w:adjustRightInd w:val="0"/>
        <w:ind w:firstLine="709"/>
        <w:jc w:val="both"/>
      </w:pPr>
      <w:r w:rsidRPr="005E61FE">
        <w:rPr>
          <w:b/>
          <w:u w:val="single"/>
        </w:rPr>
        <w:t>Člankom 1</w:t>
      </w:r>
      <w:r w:rsidR="00E47CDC">
        <w:rPr>
          <w:b/>
          <w:u w:val="single"/>
        </w:rPr>
        <w:t>0</w:t>
      </w:r>
      <w:r w:rsidRPr="005E61FE">
        <w:rPr>
          <w:b/>
          <w:u w:val="single"/>
        </w:rPr>
        <w:t>.</w:t>
      </w:r>
      <w:r w:rsidRPr="00F31614">
        <w:t xml:space="preserve"> </w:t>
      </w:r>
      <w:r w:rsidR="00175569">
        <w:t xml:space="preserve">definira se način preuzimanja obveza po investicijskim projektima, do stupanja na snagu uredbe </w:t>
      </w:r>
      <w:r w:rsidR="00175569" w:rsidRPr="0002363B">
        <w:t>Vlade Republike Hrvatske kojom se propisuje način ocjene i postupak odobravanja investicijskih projekata</w:t>
      </w:r>
      <w:r w:rsidR="00175569">
        <w:t xml:space="preserve">. Tako se navedene obveze mogu </w:t>
      </w:r>
      <w:r w:rsidR="00175569" w:rsidRPr="0002363B">
        <w:t>preuzimati tek po provedenom stručnom vrednovanju i ocijenjenoj opravdanosti i učinkovitosti investicijskog projekta sukladno Uputi za procjenu opravdanosti i učinkovitosti investicijskih projekata i ulaganja Grada Samobora (Službene vijesti Grada Samobora br. 3/20. i 5/20.), te u skladu s osiguranim sredstvima u Proračunu.</w:t>
      </w:r>
    </w:p>
    <w:p w14:paraId="290248E6" w14:textId="72E4C4D0" w:rsidR="00EF5BB2" w:rsidRDefault="00175569" w:rsidP="00EF5BB2">
      <w:pPr>
        <w:pStyle w:val="Default"/>
        <w:ind w:firstLine="709"/>
        <w:jc w:val="both"/>
      </w:pPr>
      <w:r w:rsidRPr="000169D2">
        <w:rPr>
          <w:b/>
          <w:u w:val="single"/>
        </w:rPr>
        <w:t>U članku 1</w:t>
      </w:r>
      <w:r w:rsidR="003D5C48" w:rsidRPr="000169D2">
        <w:rPr>
          <w:b/>
          <w:u w:val="single"/>
        </w:rPr>
        <w:t>1</w:t>
      </w:r>
      <w:r w:rsidRPr="000169D2">
        <w:rPr>
          <w:b/>
          <w:u w:val="single"/>
        </w:rPr>
        <w:t>.</w:t>
      </w:r>
      <w:r w:rsidRPr="000169D2">
        <w:rPr>
          <w:bCs/>
        </w:rPr>
        <w:t xml:space="preserve"> </w:t>
      </w:r>
      <w:r w:rsidR="000A7FD7" w:rsidRPr="000169D2">
        <w:t>definirana</w:t>
      </w:r>
      <w:r w:rsidR="004F1E39">
        <w:t xml:space="preserve"> su</w:t>
      </w:r>
      <w:r w:rsidR="000A7FD7" w:rsidRPr="000169D2">
        <w:t xml:space="preserve"> prava i obveze ovlaštenog nalogodavca za izvršavanje proračuna</w:t>
      </w:r>
      <w:r w:rsidR="00F47BB0">
        <w:t>,</w:t>
      </w:r>
      <w:r w:rsidR="000A7FD7" w:rsidRPr="000169D2">
        <w:t xml:space="preserve"> te da se knjiženje i evidentiranje u poslovnim knjigama temelji na vjerodostojnim, istinitim, urednim i prethodno kontroliranim knjigovodstvenim ispravama</w:t>
      </w:r>
      <w:r w:rsidR="007453FD" w:rsidRPr="000169D2">
        <w:t>, a što se potvrđuje potpisom pročelnika uz naznaku terećenja proračunske stavke</w:t>
      </w:r>
      <w:r w:rsidR="000A7FD7" w:rsidRPr="000169D2">
        <w:t xml:space="preserve">. </w:t>
      </w:r>
      <w:r w:rsidR="00EF5BB2" w:rsidRPr="000169D2">
        <w:t>P</w:t>
      </w:r>
      <w:r w:rsidR="00EF5BB2" w:rsidRPr="000169D2">
        <w:rPr>
          <w:bCs/>
        </w:rPr>
        <w:t>riznavanje rashoda i izdataka temelji se na modificiranom računovodstvenom načelu nastanka događaja, a isto između ostalog znači da se rashodi na teret Proračuna 2023. godine priznaju na temelju nastanka poslovnog događaja (obveza) i u izvještajnom razdoblju na koje se odnose neovisno o plaćanju.</w:t>
      </w:r>
    </w:p>
    <w:p w14:paraId="1C71F249" w14:textId="7F13787D" w:rsidR="000A7FD7" w:rsidRPr="00F31614" w:rsidRDefault="000A7FD7" w:rsidP="000A7FD7">
      <w:pPr>
        <w:autoSpaceDE w:val="0"/>
        <w:autoSpaceDN w:val="0"/>
        <w:adjustRightInd w:val="0"/>
        <w:ind w:firstLine="709"/>
        <w:jc w:val="both"/>
      </w:pPr>
      <w:r w:rsidRPr="00F31614">
        <w:t xml:space="preserve">U istom članku propisuje se postupanje grada te prava i obveze nadležnog tijela odnosno korisnika sredstava u cilju praćenja zakonitog i namjenskog korištenja proračunskih </w:t>
      </w:r>
      <w:r w:rsidR="00710C24">
        <w:t>transfera</w:t>
      </w:r>
      <w:r w:rsidRPr="00F31614">
        <w:t xml:space="preserve"> kod korisnika istih</w:t>
      </w:r>
      <w:r w:rsidR="008D2A4C">
        <w:t>.</w:t>
      </w:r>
    </w:p>
    <w:p w14:paraId="5570D1B5" w14:textId="4769785B" w:rsidR="003218BC" w:rsidRDefault="00175569" w:rsidP="003218BC">
      <w:pPr>
        <w:pStyle w:val="Default"/>
        <w:ind w:firstLine="709"/>
        <w:jc w:val="both"/>
      </w:pPr>
      <w:r w:rsidRPr="00175569">
        <w:rPr>
          <w:b/>
          <w:bCs/>
          <w:u w:val="single"/>
        </w:rPr>
        <w:t>Člankom 1</w:t>
      </w:r>
      <w:r w:rsidR="00F47BB0">
        <w:rPr>
          <w:b/>
          <w:bCs/>
          <w:u w:val="single"/>
        </w:rPr>
        <w:t>2</w:t>
      </w:r>
      <w:r w:rsidRPr="00175569">
        <w:rPr>
          <w:b/>
          <w:bCs/>
          <w:u w:val="single"/>
        </w:rPr>
        <w:t>.</w:t>
      </w:r>
      <w:r w:rsidR="005827A3">
        <w:t xml:space="preserve"> </w:t>
      </w:r>
      <w:r w:rsidR="005827A3">
        <w:rPr>
          <w:bCs/>
        </w:rPr>
        <w:t>predlaž</w:t>
      </w:r>
      <w:r w:rsidR="003218BC">
        <w:rPr>
          <w:bCs/>
        </w:rPr>
        <w:t>u</w:t>
      </w:r>
      <w:r w:rsidR="005827A3">
        <w:rPr>
          <w:bCs/>
        </w:rPr>
        <w:t xml:space="preserve"> se </w:t>
      </w:r>
      <w:r w:rsidR="003218BC">
        <w:rPr>
          <w:bCs/>
        </w:rPr>
        <w:t>odredbe kojima se</w:t>
      </w:r>
      <w:r w:rsidR="004961BB">
        <w:t xml:space="preserve"> sukladno </w:t>
      </w:r>
      <w:r w:rsidR="004961BB">
        <w:rPr>
          <w:bCs/>
        </w:rPr>
        <w:t xml:space="preserve">članku 61. Zakona o proračunu </w:t>
      </w:r>
      <w:r w:rsidR="003218BC">
        <w:rPr>
          <w:bCs/>
        </w:rPr>
        <w:t>omogućava da se</w:t>
      </w:r>
      <w:r w:rsidR="004961BB">
        <w:rPr>
          <w:bCs/>
        </w:rPr>
        <w:t>,</w:t>
      </w:r>
      <w:r w:rsidR="003218BC">
        <w:rPr>
          <w:bCs/>
        </w:rPr>
        <w:t xml:space="preserve"> na </w:t>
      </w:r>
      <w:r w:rsidR="003218BC">
        <w:rPr>
          <w:color w:val="231F20"/>
          <w:highlight w:val="white"/>
        </w:rPr>
        <w:t xml:space="preserve">način i pod uvjetima </w:t>
      </w:r>
      <w:r w:rsidR="003218BC">
        <w:rPr>
          <w:color w:val="231F20"/>
        </w:rPr>
        <w:t>propisanim ovom odlukom, akti</w:t>
      </w:r>
      <w:r w:rsidR="003218BC" w:rsidRPr="006F53DC">
        <w:t>vnosti i projekt</w:t>
      </w:r>
      <w:r w:rsidR="003218BC">
        <w:t>i</w:t>
      </w:r>
      <w:r w:rsidR="003218BC" w:rsidRPr="006F53DC">
        <w:t xml:space="preserve"> koji se financiraju iz sredstava Europske unije te kapitaln</w:t>
      </w:r>
      <w:r w:rsidR="003218BC">
        <w:t>i</w:t>
      </w:r>
      <w:r w:rsidR="003218BC" w:rsidRPr="006F53DC">
        <w:t xml:space="preserve"> projekt</w:t>
      </w:r>
      <w:r w:rsidR="003218BC">
        <w:t>i</w:t>
      </w:r>
      <w:r w:rsidR="003218BC" w:rsidRPr="006F53DC">
        <w:t xml:space="preserve"> koji ne budu izvršeni do kraja 202</w:t>
      </w:r>
      <w:r w:rsidR="003218BC">
        <w:t>3</w:t>
      </w:r>
      <w:r w:rsidR="003218BC" w:rsidRPr="006F53DC">
        <w:t>. godine</w:t>
      </w:r>
      <w:r w:rsidR="003218BC">
        <w:t>, a</w:t>
      </w:r>
      <w:r w:rsidR="003218BC">
        <w:rPr>
          <w:color w:val="231F20"/>
          <w:shd w:val="clear" w:color="auto" w:fill="FFFFFF"/>
        </w:rPr>
        <w:t xml:space="preserve"> za koje su sredstva osigurana u proračunu tekuće godine,</w:t>
      </w:r>
      <w:r w:rsidR="003218BC" w:rsidRPr="006F53DC">
        <w:t xml:space="preserve"> mogu prenijeti i izvršavati u 202</w:t>
      </w:r>
      <w:r w:rsidR="003218BC">
        <w:t>4</w:t>
      </w:r>
      <w:r w:rsidR="003218BC" w:rsidRPr="006F53DC">
        <w:t>. godini</w:t>
      </w:r>
      <w:r w:rsidR="004961BB">
        <w:t>.</w:t>
      </w:r>
    </w:p>
    <w:p w14:paraId="5A689D5B" w14:textId="3A4086EC" w:rsidR="000A7FD7" w:rsidRPr="00F31614" w:rsidRDefault="0049268C" w:rsidP="000A7FD7">
      <w:pPr>
        <w:ind w:firstLine="709"/>
        <w:jc w:val="both"/>
      </w:pPr>
      <w:r w:rsidRPr="00175569">
        <w:rPr>
          <w:b/>
          <w:bCs/>
          <w:u w:val="single"/>
        </w:rPr>
        <w:t>Člankom 1</w:t>
      </w:r>
      <w:r>
        <w:rPr>
          <w:b/>
          <w:bCs/>
          <w:u w:val="single"/>
        </w:rPr>
        <w:t>3</w:t>
      </w:r>
      <w:r w:rsidRPr="00175569">
        <w:rPr>
          <w:b/>
          <w:bCs/>
          <w:u w:val="single"/>
        </w:rPr>
        <w:t>.</w:t>
      </w:r>
      <w:r w:rsidR="000A7FD7" w:rsidRPr="00F31614">
        <w:t xml:space="preserve"> a temeljem odredb</w:t>
      </w:r>
      <w:r w:rsidR="00944BC3">
        <w:t>i članka 19</w:t>
      </w:r>
      <w:r w:rsidR="000A7FD7" w:rsidRPr="00F31614">
        <w:t>. Zakona o proračunu, definira se obvezna fiskalna procjena prijedloga odluka i drugih akata, uz prethodno pribavljenu suglasnost odnosno mišljenje</w:t>
      </w:r>
      <w:r w:rsidR="000A7FD7" w:rsidRPr="00F31614">
        <w:rPr>
          <w:rFonts w:ascii="Arial" w:hAnsi="Arial" w:cs="Arial"/>
          <w:sz w:val="21"/>
          <w:szCs w:val="21"/>
        </w:rPr>
        <w:t xml:space="preserve"> </w:t>
      </w:r>
      <w:r w:rsidR="000A7FD7" w:rsidRPr="00F31614">
        <w:t>Upravnog odjela za financije.</w:t>
      </w:r>
    </w:p>
    <w:p w14:paraId="55A66775" w14:textId="3357E621" w:rsidR="007E1D26" w:rsidRPr="002C27C5" w:rsidRDefault="000A7FD7" w:rsidP="007E1D26">
      <w:pPr>
        <w:pStyle w:val="box453054"/>
        <w:spacing w:before="0" w:beforeAutospacing="0" w:after="0" w:afterAutospacing="0"/>
        <w:ind w:firstLine="709"/>
        <w:jc w:val="both"/>
      </w:pPr>
      <w:r w:rsidRPr="00DE7CA0">
        <w:rPr>
          <w:b/>
          <w:u w:val="single"/>
        </w:rPr>
        <w:t>U članku 1</w:t>
      </w:r>
      <w:r w:rsidR="00175569">
        <w:rPr>
          <w:b/>
          <w:u w:val="single"/>
        </w:rPr>
        <w:t>4</w:t>
      </w:r>
      <w:r w:rsidRPr="00DE7CA0">
        <w:rPr>
          <w:b/>
          <w:u w:val="single"/>
        </w:rPr>
        <w:t>.</w:t>
      </w:r>
      <w:r w:rsidR="001176F1">
        <w:t>, a n</w:t>
      </w:r>
      <w:r w:rsidR="001176F1">
        <w:rPr>
          <w:bCs/>
        </w:rPr>
        <w:t>astavno na odredbe članka 65.-67. Zakona o proračunu</w:t>
      </w:r>
      <w:r w:rsidR="007E1D26">
        <w:rPr>
          <w:bCs/>
        </w:rPr>
        <w:t>,</w:t>
      </w:r>
      <w:r w:rsidR="001176F1">
        <w:rPr>
          <w:bCs/>
        </w:rPr>
        <w:t xml:space="preserve"> </w:t>
      </w:r>
      <w:r w:rsidR="007E1D26">
        <w:rPr>
          <w:bCs/>
        </w:rPr>
        <w:t>utvrđuje se</w:t>
      </w:r>
      <w:r w:rsidR="007E1D26" w:rsidRPr="00F31614">
        <w:t xml:space="preserve"> visina, namjena, način korištenja i izvještavanja dodijeljenih sredstava proračunske zalihe, planiranih unutar zakonskog okvira u ukupnom iznosu od </w:t>
      </w:r>
      <w:r w:rsidR="007E1D26">
        <w:t>93.000</w:t>
      </w:r>
      <w:r w:rsidR="00CB35FD">
        <w:t>,00</w:t>
      </w:r>
      <w:r w:rsidR="007E1D26">
        <w:t xml:space="preserve"> eura</w:t>
      </w:r>
      <w:r w:rsidR="00FE2F77">
        <w:t xml:space="preserve"> (700.708</w:t>
      </w:r>
      <w:r w:rsidR="00CB35FD">
        <w:t>,50</w:t>
      </w:r>
      <w:r w:rsidR="00FE2F77">
        <w:t xml:space="preserve"> kn)</w:t>
      </w:r>
      <w:r w:rsidR="007E1D26" w:rsidRPr="00F31614">
        <w:t>.</w:t>
      </w:r>
      <w:r w:rsidR="007E1D26">
        <w:t xml:space="preserve"> Visina proračunske zalihe limitirana je Zakonom o proračunu najviše do 0,50% planiranih prihoda bez primitaka. Također, predviđeno je postupanje u slučaju </w:t>
      </w:r>
      <w:r w:rsidR="007E1D26" w:rsidRPr="002C27C5">
        <w:t xml:space="preserve">ako se tijekom godine u Proračunu osiguraju sredstva za namjenu za koju su sredstva proračunske zalihe dodijeljena, na način da će se sredstva </w:t>
      </w:r>
      <w:proofErr w:type="spellStart"/>
      <w:r w:rsidR="007E1D26" w:rsidRPr="002C27C5">
        <w:t>preknjižiti</w:t>
      </w:r>
      <w:proofErr w:type="spellEnd"/>
      <w:r w:rsidR="007E1D26" w:rsidRPr="002C27C5">
        <w:t xml:space="preserve"> iz proračunske zalihe na planiranu poziciju sukladno nalogu pročelnika.</w:t>
      </w:r>
    </w:p>
    <w:p w14:paraId="1836A862" w14:textId="08A49AA7" w:rsidR="006F757D" w:rsidRDefault="000A7FD7" w:rsidP="000A7FD7">
      <w:pPr>
        <w:pStyle w:val="Naslov1"/>
        <w:spacing w:before="0" w:beforeAutospacing="0" w:after="0" w:afterAutospacing="0" w:line="288" w:lineRule="atLeast"/>
        <w:ind w:firstLine="709"/>
        <w:jc w:val="both"/>
        <w:rPr>
          <w:b w:val="0"/>
          <w:bCs w:val="0"/>
          <w:kern w:val="0"/>
          <w:sz w:val="24"/>
          <w:szCs w:val="24"/>
        </w:rPr>
      </w:pPr>
      <w:r w:rsidRPr="00581D95">
        <w:rPr>
          <w:bCs w:val="0"/>
          <w:kern w:val="0"/>
          <w:sz w:val="24"/>
          <w:szCs w:val="24"/>
          <w:u w:val="single"/>
        </w:rPr>
        <w:lastRenderedPageBreak/>
        <w:t>U članku 1</w:t>
      </w:r>
      <w:r w:rsidR="00175569">
        <w:rPr>
          <w:bCs w:val="0"/>
          <w:kern w:val="0"/>
          <w:sz w:val="24"/>
          <w:szCs w:val="24"/>
          <w:u w:val="single"/>
        </w:rPr>
        <w:t>5</w:t>
      </w:r>
      <w:r w:rsidRPr="00581D95">
        <w:rPr>
          <w:bCs w:val="0"/>
          <w:kern w:val="0"/>
          <w:sz w:val="24"/>
          <w:szCs w:val="24"/>
          <w:u w:val="single"/>
        </w:rPr>
        <w:t>.</w:t>
      </w:r>
      <w:r w:rsidRPr="00F31614">
        <w:rPr>
          <w:b w:val="0"/>
          <w:bCs w:val="0"/>
          <w:kern w:val="0"/>
          <w:sz w:val="24"/>
          <w:szCs w:val="24"/>
        </w:rPr>
        <w:t xml:space="preserve"> utvrđuje se osnovica za obračun plaće gradonačelni</w:t>
      </w:r>
      <w:r w:rsidR="00175569">
        <w:rPr>
          <w:b w:val="0"/>
          <w:bCs w:val="0"/>
          <w:kern w:val="0"/>
          <w:sz w:val="24"/>
          <w:szCs w:val="24"/>
        </w:rPr>
        <w:t>ce</w:t>
      </w:r>
      <w:r w:rsidRPr="00F31614">
        <w:rPr>
          <w:b w:val="0"/>
          <w:bCs w:val="0"/>
          <w:kern w:val="0"/>
          <w:sz w:val="24"/>
          <w:szCs w:val="24"/>
        </w:rPr>
        <w:t xml:space="preserve"> i nje</w:t>
      </w:r>
      <w:r w:rsidR="00175569">
        <w:rPr>
          <w:b w:val="0"/>
          <w:bCs w:val="0"/>
          <w:kern w:val="0"/>
          <w:sz w:val="24"/>
          <w:szCs w:val="24"/>
        </w:rPr>
        <w:t>nog</w:t>
      </w:r>
      <w:r w:rsidRPr="00F31614">
        <w:rPr>
          <w:b w:val="0"/>
          <w:bCs w:val="0"/>
          <w:kern w:val="0"/>
          <w:sz w:val="24"/>
          <w:szCs w:val="24"/>
        </w:rPr>
        <w:t xml:space="preserve"> zamjenika, a sukladno članku 3. Zakona o plaćama u lokalnoj i područnoj (regionalnoj) samoupravi (Narodne novine br. 28/10). Predložena proračunska osnovica u bruto iznosu od </w:t>
      </w:r>
      <w:r w:rsidR="006F757D">
        <w:rPr>
          <w:b w:val="0"/>
          <w:bCs w:val="0"/>
          <w:kern w:val="0"/>
          <w:sz w:val="24"/>
          <w:szCs w:val="24"/>
        </w:rPr>
        <w:t>466,52 eura (</w:t>
      </w:r>
      <w:r w:rsidRPr="00F31614">
        <w:rPr>
          <w:b w:val="0"/>
          <w:bCs w:val="0"/>
          <w:kern w:val="0"/>
          <w:sz w:val="24"/>
          <w:szCs w:val="24"/>
        </w:rPr>
        <w:t>3.</w:t>
      </w:r>
      <w:r w:rsidR="00B06796">
        <w:rPr>
          <w:b w:val="0"/>
          <w:bCs w:val="0"/>
          <w:kern w:val="0"/>
          <w:sz w:val="24"/>
          <w:szCs w:val="24"/>
        </w:rPr>
        <w:t>5</w:t>
      </w:r>
      <w:r w:rsidRPr="00F31614">
        <w:rPr>
          <w:b w:val="0"/>
          <w:bCs w:val="0"/>
          <w:kern w:val="0"/>
          <w:sz w:val="24"/>
          <w:szCs w:val="24"/>
        </w:rPr>
        <w:t>1</w:t>
      </w:r>
      <w:r w:rsidR="009B4EA6">
        <w:rPr>
          <w:b w:val="0"/>
          <w:bCs w:val="0"/>
          <w:kern w:val="0"/>
          <w:sz w:val="24"/>
          <w:szCs w:val="24"/>
        </w:rPr>
        <w:t>4</w:t>
      </w:r>
      <w:r w:rsidRPr="00F31614">
        <w:rPr>
          <w:b w:val="0"/>
          <w:bCs w:val="0"/>
          <w:kern w:val="0"/>
          <w:sz w:val="24"/>
          <w:szCs w:val="24"/>
        </w:rPr>
        <w:t>,</w:t>
      </w:r>
      <w:r w:rsidR="009B4EA6">
        <w:rPr>
          <w:b w:val="0"/>
          <w:bCs w:val="0"/>
          <w:kern w:val="0"/>
          <w:sz w:val="24"/>
          <w:szCs w:val="24"/>
        </w:rPr>
        <w:t>99</w:t>
      </w:r>
      <w:r w:rsidRPr="00F31614">
        <w:rPr>
          <w:b w:val="0"/>
          <w:bCs w:val="0"/>
          <w:kern w:val="0"/>
          <w:sz w:val="24"/>
          <w:szCs w:val="24"/>
        </w:rPr>
        <w:t xml:space="preserve"> kn</w:t>
      </w:r>
      <w:r w:rsidR="006F757D">
        <w:rPr>
          <w:b w:val="0"/>
          <w:bCs w:val="0"/>
          <w:kern w:val="0"/>
          <w:sz w:val="24"/>
          <w:szCs w:val="24"/>
        </w:rPr>
        <w:t>)</w:t>
      </w:r>
      <w:r w:rsidRPr="00F31614">
        <w:rPr>
          <w:b w:val="0"/>
          <w:bCs w:val="0"/>
          <w:kern w:val="0"/>
          <w:sz w:val="24"/>
          <w:szCs w:val="24"/>
        </w:rPr>
        <w:t xml:space="preserve"> jednaka je proračunskoj osnovici koja </w:t>
      </w:r>
      <w:r w:rsidR="00B06796">
        <w:rPr>
          <w:b w:val="0"/>
          <w:bCs w:val="0"/>
          <w:kern w:val="0"/>
          <w:sz w:val="24"/>
          <w:szCs w:val="24"/>
        </w:rPr>
        <w:t>j</w:t>
      </w:r>
      <w:r w:rsidRPr="00F31614">
        <w:rPr>
          <w:b w:val="0"/>
          <w:bCs w:val="0"/>
          <w:kern w:val="0"/>
          <w:sz w:val="24"/>
          <w:szCs w:val="24"/>
        </w:rPr>
        <w:t>e</w:t>
      </w:r>
      <w:r w:rsidR="00B06796">
        <w:rPr>
          <w:b w:val="0"/>
          <w:bCs w:val="0"/>
          <w:kern w:val="0"/>
          <w:sz w:val="24"/>
          <w:szCs w:val="24"/>
        </w:rPr>
        <w:t xml:space="preserve"> </w:t>
      </w:r>
      <w:r w:rsidR="00D71EE4">
        <w:rPr>
          <w:b w:val="0"/>
          <w:bCs w:val="0"/>
          <w:kern w:val="0"/>
          <w:sz w:val="24"/>
          <w:szCs w:val="24"/>
        </w:rPr>
        <w:t xml:space="preserve">sad </w:t>
      </w:r>
      <w:r w:rsidR="00B06796">
        <w:rPr>
          <w:b w:val="0"/>
          <w:bCs w:val="0"/>
          <w:kern w:val="0"/>
          <w:sz w:val="24"/>
          <w:szCs w:val="24"/>
        </w:rPr>
        <w:t>u</w:t>
      </w:r>
      <w:r w:rsidRPr="00F31614">
        <w:rPr>
          <w:b w:val="0"/>
          <w:bCs w:val="0"/>
          <w:kern w:val="0"/>
          <w:sz w:val="24"/>
          <w:szCs w:val="24"/>
        </w:rPr>
        <w:t xml:space="preserve"> primjen</w:t>
      </w:r>
      <w:r w:rsidR="00B06796">
        <w:rPr>
          <w:b w:val="0"/>
          <w:bCs w:val="0"/>
          <w:kern w:val="0"/>
          <w:sz w:val="24"/>
          <w:szCs w:val="24"/>
        </w:rPr>
        <w:t>i</w:t>
      </w:r>
      <w:r w:rsidRPr="00F31614">
        <w:rPr>
          <w:b w:val="0"/>
          <w:bCs w:val="0"/>
          <w:kern w:val="0"/>
          <w:sz w:val="24"/>
          <w:szCs w:val="24"/>
        </w:rPr>
        <w:t>.</w:t>
      </w:r>
      <w:r w:rsidR="00B06796">
        <w:rPr>
          <w:b w:val="0"/>
          <w:bCs w:val="0"/>
          <w:kern w:val="0"/>
          <w:sz w:val="24"/>
          <w:szCs w:val="24"/>
        </w:rPr>
        <w:t xml:space="preserve"> </w:t>
      </w:r>
    </w:p>
    <w:p w14:paraId="3D6518AD" w14:textId="796E68D1" w:rsidR="000A7FD7" w:rsidRDefault="006F757D" w:rsidP="000A7FD7">
      <w:pPr>
        <w:pStyle w:val="Naslov1"/>
        <w:spacing w:before="0" w:beforeAutospacing="0" w:after="0" w:afterAutospacing="0" w:line="288" w:lineRule="atLeast"/>
        <w:ind w:firstLine="709"/>
        <w:jc w:val="both"/>
        <w:rPr>
          <w:b w:val="0"/>
          <w:bCs w:val="0"/>
          <w:kern w:val="0"/>
          <w:sz w:val="24"/>
          <w:szCs w:val="24"/>
        </w:rPr>
      </w:pPr>
      <w:r>
        <w:rPr>
          <w:b w:val="0"/>
          <w:bCs w:val="0"/>
          <w:kern w:val="0"/>
          <w:sz w:val="24"/>
          <w:szCs w:val="24"/>
        </w:rPr>
        <w:t>N</w:t>
      </w:r>
      <w:r w:rsidR="00B06796">
        <w:rPr>
          <w:b w:val="0"/>
          <w:bCs w:val="0"/>
          <w:kern w:val="0"/>
          <w:sz w:val="24"/>
          <w:szCs w:val="24"/>
        </w:rPr>
        <w:t>a plaće zaposlenih kod proračunskih korisnika</w:t>
      </w:r>
      <w:r w:rsidR="00175569">
        <w:rPr>
          <w:b w:val="0"/>
          <w:bCs w:val="0"/>
          <w:kern w:val="0"/>
          <w:sz w:val="24"/>
          <w:szCs w:val="24"/>
        </w:rPr>
        <w:t xml:space="preserve"> </w:t>
      </w:r>
      <w:r w:rsidR="00175569" w:rsidRPr="00175569">
        <w:rPr>
          <w:b w:val="0"/>
          <w:bCs w:val="0"/>
          <w:kern w:val="0"/>
          <w:sz w:val="24"/>
          <w:szCs w:val="24"/>
        </w:rPr>
        <w:t>uključenih u sustav lokalne riznice, izuzev osnovnih škola</w:t>
      </w:r>
      <w:r>
        <w:rPr>
          <w:b w:val="0"/>
          <w:bCs w:val="0"/>
          <w:kern w:val="0"/>
          <w:sz w:val="24"/>
          <w:szCs w:val="24"/>
        </w:rPr>
        <w:t xml:space="preserve"> </w:t>
      </w:r>
      <w:r w:rsidR="00BE2FD6">
        <w:rPr>
          <w:b w:val="0"/>
          <w:bCs w:val="0"/>
          <w:kern w:val="0"/>
          <w:sz w:val="24"/>
          <w:szCs w:val="24"/>
        </w:rPr>
        <w:t xml:space="preserve">predlaže se </w:t>
      </w:r>
      <w:r>
        <w:rPr>
          <w:b w:val="0"/>
          <w:bCs w:val="0"/>
          <w:kern w:val="0"/>
          <w:sz w:val="24"/>
          <w:szCs w:val="24"/>
        </w:rPr>
        <w:t>prim</w:t>
      </w:r>
      <w:r w:rsidR="00BE2FD6">
        <w:rPr>
          <w:b w:val="0"/>
          <w:bCs w:val="0"/>
          <w:kern w:val="0"/>
          <w:sz w:val="24"/>
          <w:szCs w:val="24"/>
        </w:rPr>
        <w:t>ijeniti</w:t>
      </w:r>
      <w:r>
        <w:rPr>
          <w:b w:val="0"/>
          <w:bCs w:val="0"/>
          <w:kern w:val="0"/>
          <w:sz w:val="24"/>
          <w:szCs w:val="24"/>
        </w:rPr>
        <w:t xml:space="preserve"> osnovica od 500</w:t>
      </w:r>
      <w:r w:rsidR="00774525">
        <w:rPr>
          <w:b w:val="0"/>
          <w:bCs w:val="0"/>
          <w:kern w:val="0"/>
          <w:sz w:val="24"/>
          <w:szCs w:val="24"/>
        </w:rPr>
        <w:t>,00</w:t>
      </w:r>
      <w:r>
        <w:rPr>
          <w:b w:val="0"/>
          <w:bCs w:val="0"/>
          <w:kern w:val="0"/>
          <w:sz w:val="24"/>
          <w:szCs w:val="24"/>
        </w:rPr>
        <w:t xml:space="preserve"> eura (3.767,25 kn).</w:t>
      </w:r>
    </w:p>
    <w:p w14:paraId="6A70734C" w14:textId="68BE308A" w:rsidR="0091219B" w:rsidRPr="00E96878" w:rsidRDefault="0091219B" w:rsidP="0091219B">
      <w:pPr>
        <w:widowControl w:val="0"/>
        <w:ind w:firstLine="708"/>
        <w:jc w:val="both"/>
        <w:rPr>
          <w:rFonts w:eastAsiaTheme="minorHAnsi"/>
          <w:lang w:eastAsia="en-US"/>
        </w:rPr>
      </w:pPr>
      <w:r w:rsidRPr="00830107">
        <w:rPr>
          <w:b/>
          <w:snapToGrid w:val="0"/>
          <w:u w:val="single"/>
          <w:lang w:eastAsia="en-US"/>
        </w:rPr>
        <w:t>Člankom 1</w:t>
      </w:r>
      <w:r w:rsidR="000C0084">
        <w:rPr>
          <w:b/>
          <w:snapToGrid w:val="0"/>
          <w:u w:val="single"/>
          <w:lang w:eastAsia="en-US"/>
        </w:rPr>
        <w:t>6</w:t>
      </w:r>
      <w:r w:rsidRPr="00830107">
        <w:rPr>
          <w:b/>
          <w:snapToGrid w:val="0"/>
          <w:lang w:eastAsia="en-US"/>
        </w:rPr>
        <w:t xml:space="preserve">. </w:t>
      </w:r>
      <w:r w:rsidRPr="00E96878">
        <w:rPr>
          <w:rFonts w:eastAsiaTheme="minorHAnsi"/>
          <w:lang w:eastAsia="en-US"/>
        </w:rPr>
        <w:t>utvrđuje se kako su proračunski korisnici dužni najkasnije u roku od 15 dana od dana isplate naknade za bolovanje na teret Hrvatskog zavoda za zdravstveno osiguranje dostaviti Hrvatskom zavodu za zdravstveno osiguranje zahtjev za refundaciju sredst</w:t>
      </w:r>
      <w:r w:rsidR="00BF1F23">
        <w:rPr>
          <w:rFonts w:eastAsiaTheme="minorHAnsi"/>
          <w:lang w:eastAsia="en-US"/>
        </w:rPr>
        <w:t>a</w:t>
      </w:r>
      <w:r w:rsidRPr="00E96878">
        <w:rPr>
          <w:rFonts w:eastAsiaTheme="minorHAnsi"/>
          <w:lang w:eastAsia="en-US"/>
        </w:rPr>
        <w:t>va</w:t>
      </w:r>
      <w:r w:rsidR="00352830" w:rsidRPr="00E96878">
        <w:rPr>
          <w:rFonts w:eastAsiaTheme="minorHAnsi"/>
          <w:lang w:eastAsia="en-US"/>
        </w:rPr>
        <w:t>, za svaki mjesec u kojem je bila isplata bolovanja</w:t>
      </w:r>
      <w:r w:rsidRPr="00E96878">
        <w:rPr>
          <w:rFonts w:eastAsiaTheme="minorHAnsi"/>
          <w:lang w:eastAsia="en-US"/>
        </w:rPr>
        <w:t xml:space="preserve">. Provođenje navedenog testira se </w:t>
      </w:r>
      <w:r w:rsidR="001511F7" w:rsidRPr="00E96878">
        <w:rPr>
          <w:rFonts w:eastAsiaTheme="minorHAnsi"/>
          <w:lang w:eastAsia="en-US"/>
        </w:rPr>
        <w:t xml:space="preserve">i </w:t>
      </w:r>
      <w:r w:rsidRPr="00E96878">
        <w:rPr>
          <w:rFonts w:eastAsiaTheme="minorHAnsi"/>
          <w:lang w:eastAsia="en-US"/>
        </w:rPr>
        <w:t>upitnikom o fiskalnoj odgovornosti koji se daje uz izjavu o fiskalnoj odgovornosti.</w:t>
      </w:r>
    </w:p>
    <w:p w14:paraId="2860CF3D" w14:textId="7FF5E421" w:rsidR="00143F87" w:rsidRDefault="000A7FD7" w:rsidP="000D1697">
      <w:pPr>
        <w:ind w:firstLine="709"/>
        <w:jc w:val="both"/>
        <w:rPr>
          <w:rFonts w:eastAsia="Calibri"/>
          <w:noProof/>
          <w:lang w:eastAsia="en-US"/>
        </w:rPr>
      </w:pPr>
      <w:bookmarkStart w:id="0" w:name="_Hlk56499041"/>
      <w:r w:rsidRPr="00715295">
        <w:rPr>
          <w:b/>
          <w:u w:val="single"/>
        </w:rPr>
        <w:t>U članku 1</w:t>
      </w:r>
      <w:r w:rsidR="00895ACB">
        <w:rPr>
          <w:b/>
          <w:u w:val="single"/>
        </w:rPr>
        <w:t>7</w:t>
      </w:r>
      <w:r w:rsidRPr="00715295">
        <w:rPr>
          <w:b/>
          <w:u w:val="single"/>
        </w:rPr>
        <w:t>.</w:t>
      </w:r>
      <w:r w:rsidRPr="00F31614">
        <w:t xml:space="preserve"> </w:t>
      </w:r>
      <w:r w:rsidRPr="00514926">
        <w:rPr>
          <w:rFonts w:eastAsia="Calibri"/>
          <w:noProof/>
          <w:lang w:eastAsia="en-US"/>
        </w:rPr>
        <w:t>utvrđuje se visina sredstava za ostala materijalna prava službenicima i namještenicima Grada Samobora i zaposlenicima proračunskih korisnika, način nadoknade troškova prijevoza na posao i s posla</w:t>
      </w:r>
      <w:r w:rsidR="004A04F1" w:rsidRPr="00514926">
        <w:rPr>
          <w:rFonts w:eastAsia="Calibri"/>
          <w:noProof/>
          <w:lang w:eastAsia="en-US"/>
        </w:rPr>
        <w:t>, te sredstva za topli obrok</w:t>
      </w:r>
      <w:r w:rsidR="00B469DC">
        <w:rPr>
          <w:rFonts w:eastAsia="Calibri"/>
          <w:noProof/>
          <w:lang w:eastAsia="en-US"/>
        </w:rPr>
        <w:t xml:space="preserve"> u neoporezivom iznosu od 66,36 eura (499,99 kn)</w:t>
      </w:r>
      <w:r w:rsidR="004A04F1" w:rsidRPr="00514926">
        <w:rPr>
          <w:rFonts w:eastAsia="Calibri"/>
          <w:noProof/>
          <w:lang w:eastAsia="en-US"/>
        </w:rPr>
        <w:t>, a sve sukladno raspoloživim sredstvima</w:t>
      </w:r>
      <w:r w:rsidRPr="00514926">
        <w:rPr>
          <w:rFonts w:eastAsia="Calibri"/>
          <w:noProof/>
          <w:lang w:eastAsia="en-US"/>
        </w:rPr>
        <w:t>.</w:t>
      </w:r>
      <w:r w:rsidR="00744FB9" w:rsidRPr="00514926">
        <w:rPr>
          <w:rFonts w:eastAsia="Calibri"/>
          <w:noProof/>
          <w:lang w:eastAsia="en-US"/>
        </w:rPr>
        <w:t xml:space="preserve"> </w:t>
      </w:r>
      <w:r w:rsidR="004A04F1" w:rsidRPr="00514926">
        <w:rPr>
          <w:rFonts w:eastAsia="Calibri"/>
          <w:noProof/>
          <w:lang w:eastAsia="en-US"/>
        </w:rPr>
        <w:t xml:space="preserve">Sredstva za naknadu troškova prijevoza na posao i s posla osiguravaju se do visine cijene prijevoza u javnom gradskom prometu sukladno izjavi službenika i namještenika odnosno zaposlenika proračunskih korisnika o prijavljenom prebivalištu i udaljenosti od navedene adrese do mjesta rada. </w:t>
      </w:r>
    </w:p>
    <w:p w14:paraId="713115AE" w14:textId="57460A48" w:rsidR="004A04F1" w:rsidRPr="00514926" w:rsidRDefault="004A04F1" w:rsidP="004A04F1">
      <w:pPr>
        <w:pStyle w:val="Uvuenotijeloteksta"/>
        <w:ind w:firstLine="708"/>
        <w:rPr>
          <w:rFonts w:eastAsia="Calibri"/>
        </w:rPr>
      </w:pPr>
      <w:r w:rsidRPr="00514926">
        <w:rPr>
          <w:rFonts w:eastAsia="Calibri"/>
        </w:rPr>
        <w:t xml:space="preserve">Službenik i namještenik odnosno zaposlenik proračunskog korisnika ne ostvaruje pravo na isplatu sredstava </w:t>
      </w:r>
      <w:r w:rsidR="00A4661A">
        <w:rPr>
          <w:rFonts w:eastAsia="Calibri"/>
        </w:rPr>
        <w:t xml:space="preserve">naknade troškova </w:t>
      </w:r>
      <w:r w:rsidR="00782619">
        <w:rPr>
          <w:rFonts w:eastAsia="Calibri"/>
        </w:rPr>
        <w:t>prijevoza na posao i s posla te za topli obrok</w:t>
      </w:r>
      <w:r w:rsidRPr="00514926">
        <w:rPr>
          <w:rFonts w:eastAsia="Calibri"/>
        </w:rPr>
        <w:t xml:space="preserve"> ako izostane s posla cijeli mjesec, bez obzira na razlog izostanka (godišnji odmor, plaćeni dopust, neplaćeni dopust, bolovanje i sl.).</w:t>
      </w:r>
    </w:p>
    <w:p w14:paraId="0319964C" w14:textId="77777777" w:rsidR="00736E9D" w:rsidRPr="00514926" w:rsidRDefault="002966FD" w:rsidP="004A04F1">
      <w:pPr>
        <w:pStyle w:val="Uvuenotijeloteksta"/>
        <w:ind w:firstLine="708"/>
        <w:rPr>
          <w:rFonts w:eastAsia="Calibri"/>
        </w:rPr>
      </w:pPr>
      <w:r>
        <w:t>Zadnjim stavkom propisano je da se o</w:t>
      </w:r>
      <w:r w:rsidR="00736E9D" w:rsidRPr="00514926">
        <w:t xml:space="preserve">dredbe </w:t>
      </w:r>
      <w:r w:rsidR="00B35C45">
        <w:t xml:space="preserve">stavaka 2., 3. i 4. </w:t>
      </w:r>
      <w:r w:rsidR="00736E9D" w:rsidRPr="00514926">
        <w:t>ovog članka ne odnose se na zaposlenike osnovnih škola</w:t>
      </w:r>
      <w:r w:rsidR="00E40968" w:rsidRPr="00514926">
        <w:t>, jer su njihova materijalna prava regulirana kolektivnim ugovorom</w:t>
      </w:r>
      <w:r w:rsidR="00736E9D" w:rsidRPr="00514926">
        <w:t>.</w:t>
      </w:r>
    </w:p>
    <w:bookmarkEnd w:id="0"/>
    <w:p w14:paraId="1306698B" w14:textId="457C4D0B" w:rsidR="00895ACB" w:rsidRDefault="00895ACB" w:rsidP="00796E36">
      <w:pPr>
        <w:ind w:firstLine="709"/>
        <w:jc w:val="both"/>
      </w:pPr>
      <w:r>
        <w:rPr>
          <w:b/>
          <w:u w:val="single"/>
        </w:rPr>
        <w:t>Č</w:t>
      </w:r>
      <w:r w:rsidR="000A7FD7" w:rsidRPr="00D2671A">
        <w:rPr>
          <w:b/>
          <w:u w:val="single"/>
        </w:rPr>
        <w:t>lan</w:t>
      </w:r>
      <w:r>
        <w:rPr>
          <w:b/>
          <w:u w:val="single"/>
        </w:rPr>
        <w:t>a</w:t>
      </w:r>
      <w:r w:rsidR="000A7FD7" w:rsidRPr="00D2671A">
        <w:rPr>
          <w:b/>
          <w:u w:val="single"/>
        </w:rPr>
        <w:t>k 1</w:t>
      </w:r>
      <w:r>
        <w:rPr>
          <w:b/>
          <w:u w:val="single"/>
        </w:rPr>
        <w:t>8</w:t>
      </w:r>
      <w:r w:rsidR="000A7FD7" w:rsidRPr="00D2671A">
        <w:rPr>
          <w:b/>
          <w:u w:val="single"/>
        </w:rPr>
        <w:t>.</w:t>
      </w:r>
      <w:r w:rsidR="000A7FD7" w:rsidRPr="006667C8">
        <w:t xml:space="preserve"> </w:t>
      </w:r>
      <w:r>
        <w:t>utvrđuje</w:t>
      </w:r>
      <w:r w:rsidR="00C8134C" w:rsidRPr="006667C8">
        <w:t xml:space="preserve"> </w:t>
      </w:r>
      <w:r>
        <w:t>da će se n</w:t>
      </w:r>
      <w:r w:rsidRPr="009A102B">
        <w:t xml:space="preserve">aknade članovima Gradskog vijeća, članovima </w:t>
      </w:r>
      <w:bookmarkStart w:id="1" w:name="_Hlk87524805"/>
      <w:r w:rsidRPr="009A102B">
        <w:t>radnih tijela Gradskog vijeća i radnih tijela gradonačelnice</w:t>
      </w:r>
      <w:bookmarkEnd w:id="1"/>
      <w:r>
        <w:t xml:space="preserve"> isplaćivati temeljem posebne odluke Gradskog vijeća. Isto tako, </w:t>
      </w:r>
      <w:r w:rsidRPr="009A102B">
        <w:t>temeljem posebne odluke Gradskog vijeća</w:t>
      </w:r>
      <w:r>
        <w:t xml:space="preserve"> isplaćivat će se i s</w:t>
      </w:r>
      <w:r w:rsidRPr="009A102B">
        <w:t>redstva za rad političkih stranaka i nezavisne vijećnice</w:t>
      </w:r>
      <w:r>
        <w:t>.</w:t>
      </w:r>
    </w:p>
    <w:p w14:paraId="41BC0DED" w14:textId="2C843AE4" w:rsidR="000A7FD7" w:rsidRDefault="00E0354D" w:rsidP="000A7FD7">
      <w:pPr>
        <w:ind w:firstLine="709"/>
        <w:jc w:val="both"/>
      </w:pPr>
      <w:r w:rsidRPr="00802B7E">
        <w:rPr>
          <w:b/>
          <w:u w:val="single"/>
        </w:rPr>
        <w:t>U članku 1</w:t>
      </w:r>
      <w:r w:rsidR="00895ACB">
        <w:rPr>
          <w:b/>
          <w:u w:val="single"/>
        </w:rPr>
        <w:t>9</w:t>
      </w:r>
      <w:r w:rsidRPr="00802B7E">
        <w:rPr>
          <w:b/>
          <w:u w:val="single"/>
        </w:rPr>
        <w:t>.</w:t>
      </w:r>
      <w:r w:rsidRPr="00F31614">
        <w:t xml:space="preserve"> </w:t>
      </w:r>
      <w:r w:rsidR="000A7FD7" w:rsidRPr="00F31614">
        <w:t xml:space="preserve">propisuje se način povrata pogrešno ili više uplaćenih </w:t>
      </w:r>
      <w:r w:rsidR="000A7FD7" w:rsidRPr="00F31614">
        <w:rPr>
          <w:rFonts w:eastAsia="SimSun"/>
          <w:bCs/>
          <w:lang w:eastAsia="zh-CN"/>
        </w:rPr>
        <w:t>prihoda proračuna u tekućoj</w:t>
      </w:r>
      <w:r w:rsidR="000A7FD7" w:rsidRPr="00F31614">
        <w:t xml:space="preserve"> i iz</w:t>
      </w:r>
      <w:r w:rsidR="00C331B3">
        <w:t xml:space="preserve"> prethodnih proračunskih godina, kao i postupanje u slučaju ukoliko se naknadno </w:t>
      </w:r>
      <w:r w:rsidR="00C331B3" w:rsidRPr="0068365A">
        <w:t>utvrdi da je isplata iz proračuna izvrše</w:t>
      </w:r>
      <w:r w:rsidR="00C331B3">
        <w:t>na nezakonito i/ili neopravdano.</w:t>
      </w:r>
    </w:p>
    <w:p w14:paraId="6F1D5BDC" w14:textId="2759E45C" w:rsidR="008C2557" w:rsidRPr="00F31614" w:rsidRDefault="008C2557" w:rsidP="00B277A7">
      <w:pPr>
        <w:pStyle w:val="Default"/>
        <w:ind w:firstLine="709"/>
        <w:jc w:val="both"/>
      </w:pPr>
      <w:r>
        <w:rPr>
          <w:bCs/>
        </w:rPr>
        <w:t xml:space="preserve">Nastavno na odredbe članka 69. Zakona o proračunu ovlast za donošenje rješenja </w:t>
      </w:r>
      <w:r w:rsidRPr="00CC1794">
        <w:rPr>
          <w:bCs/>
        </w:rPr>
        <w:t>o povratu</w:t>
      </w:r>
      <w:r>
        <w:rPr>
          <w:bCs/>
        </w:rPr>
        <w:t xml:space="preserve"> pogrešno ili više uplaćenih prihoda </w:t>
      </w:r>
      <w:r w:rsidR="00B277A7">
        <w:rPr>
          <w:bCs/>
        </w:rPr>
        <w:t>daje se</w:t>
      </w:r>
      <w:r w:rsidRPr="00CC1794">
        <w:rPr>
          <w:bCs/>
        </w:rPr>
        <w:t xml:space="preserve"> upravno</w:t>
      </w:r>
      <w:r w:rsidR="00B277A7">
        <w:rPr>
          <w:bCs/>
        </w:rPr>
        <w:t>m</w:t>
      </w:r>
      <w:r w:rsidRPr="00CC1794">
        <w:rPr>
          <w:bCs/>
        </w:rPr>
        <w:t xml:space="preserve"> tijel</w:t>
      </w:r>
      <w:r w:rsidR="00B277A7">
        <w:rPr>
          <w:bCs/>
        </w:rPr>
        <w:t>u</w:t>
      </w:r>
      <w:r w:rsidRPr="00CC1794">
        <w:rPr>
          <w:bCs/>
        </w:rPr>
        <w:t xml:space="preserve"> u čijoj su nadležnosti pogrešno ili više uplaćeni prihodi na temelju </w:t>
      </w:r>
      <w:r w:rsidR="00A703F2">
        <w:rPr>
          <w:bCs/>
        </w:rPr>
        <w:t xml:space="preserve">opravdanog </w:t>
      </w:r>
      <w:r w:rsidRPr="00CC1794">
        <w:rPr>
          <w:bCs/>
        </w:rPr>
        <w:t>dokumentiranog zahtjeva za povrat pogrešno ili više uplaćenih prihoda na račun proračuna</w:t>
      </w:r>
      <w:r w:rsidR="00B277A7">
        <w:rPr>
          <w:bCs/>
        </w:rPr>
        <w:t>, kao i obveza davanja upute o povratu i dostave obavijesti o istome Upravnom odjelu za financije</w:t>
      </w:r>
      <w:r w:rsidR="00A703F2">
        <w:rPr>
          <w:bCs/>
        </w:rPr>
        <w:t xml:space="preserve"> na knjigovodstveno evidentiranje</w:t>
      </w:r>
      <w:r w:rsidR="00B277A7">
        <w:rPr>
          <w:bCs/>
        </w:rPr>
        <w:t>.</w:t>
      </w:r>
    </w:p>
    <w:p w14:paraId="7F3DBA48" w14:textId="73485D5D" w:rsidR="00D5455B" w:rsidRDefault="00CA42BC" w:rsidP="00F73B89">
      <w:pPr>
        <w:pStyle w:val="Bezproreda"/>
        <w:ind w:firstLine="708"/>
        <w:jc w:val="both"/>
        <w:rPr>
          <w:rFonts w:ascii="Times New Roman" w:hAnsi="Times New Roman" w:cs="Times New Roman"/>
          <w:bCs/>
          <w:sz w:val="24"/>
          <w:szCs w:val="24"/>
        </w:rPr>
      </w:pPr>
      <w:r w:rsidRPr="00CA42BC">
        <w:rPr>
          <w:rFonts w:ascii="Times New Roman" w:hAnsi="Times New Roman" w:cs="Times New Roman"/>
          <w:b/>
          <w:sz w:val="24"/>
          <w:szCs w:val="24"/>
          <w:u w:val="single"/>
        </w:rPr>
        <w:t xml:space="preserve">U članku </w:t>
      </w:r>
      <w:r w:rsidR="00CB7311">
        <w:rPr>
          <w:rFonts w:ascii="Times New Roman" w:hAnsi="Times New Roman" w:cs="Times New Roman"/>
          <w:b/>
          <w:sz w:val="24"/>
          <w:szCs w:val="24"/>
          <w:u w:val="single"/>
        </w:rPr>
        <w:t>20</w:t>
      </w:r>
      <w:r w:rsidRPr="00CA42BC">
        <w:rPr>
          <w:rFonts w:ascii="Times New Roman" w:hAnsi="Times New Roman" w:cs="Times New Roman"/>
          <w:b/>
          <w:sz w:val="24"/>
          <w:szCs w:val="24"/>
          <w:u w:val="single"/>
        </w:rPr>
        <w:t>.</w:t>
      </w:r>
      <w:r w:rsidRPr="00CA42BC">
        <w:rPr>
          <w:rFonts w:ascii="Times New Roman" w:hAnsi="Times New Roman" w:cs="Times New Roman"/>
          <w:bCs/>
          <w:sz w:val="24"/>
          <w:szCs w:val="24"/>
        </w:rPr>
        <w:t xml:space="preserve"> </w:t>
      </w:r>
      <w:r w:rsidR="00D5455B">
        <w:rPr>
          <w:rFonts w:ascii="Times New Roman" w:hAnsi="Times New Roman" w:cs="Times New Roman"/>
          <w:bCs/>
          <w:sz w:val="24"/>
          <w:szCs w:val="24"/>
        </w:rPr>
        <w:t>definira se obveza korisnika da sredstva doznačena iz Proračuna do 31. prosinca 202</w:t>
      </w:r>
      <w:r w:rsidR="00515C9B">
        <w:rPr>
          <w:rFonts w:ascii="Times New Roman" w:hAnsi="Times New Roman" w:cs="Times New Roman"/>
          <w:bCs/>
          <w:sz w:val="24"/>
          <w:szCs w:val="24"/>
        </w:rPr>
        <w:t>3</w:t>
      </w:r>
      <w:r w:rsidR="00D5455B">
        <w:rPr>
          <w:rFonts w:ascii="Times New Roman" w:hAnsi="Times New Roman" w:cs="Times New Roman"/>
          <w:bCs/>
          <w:sz w:val="24"/>
          <w:szCs w:val="24"/>
        </w:rPr>
        <w:t>. godine, a za koja nemaju iskazane obveze u Bilanci na dan 31. prosinca 202</w:t>
      </w:r>
      <w:r w:rsidR="00515C9B">
        <w:rPr>
          <w:rFonts w:ascii="Times New Roman" w:hAnsi="Times New Roman" w:cs="Times New Roman"/>
          <w:bCs/>
          <w:sz w:val="24"/>
          <w:szCs w:val="24"/>
        </w:rPr>
        <w:t>3</w:t>
      </w:r>
      <w:r w:rsidR="00D5455B">
        <w:rPr>
          <w:rFonts w:ascii="Times New Roman" w:hAnsi="Times New Roman" w:cs="Times New Roman"/>
          <w:bCs/>
          <w:sz w:val="24"/>
          <w:szCs w:val="24"/>
        </w:rPr>
        <w:t>. godine, vrate u Proračun, na način i u roku koji će odrediti Upravni odjel za financije.</w:t>
      </w:r>
    </w:p>
    <w:p w14:paraId="50537963" w14:textId="67636344" w:rsidR="00B040A7" w:rsidRPr="00CA42BC" w:rsidRDefault="00D5455B" w:rsidP="00F73B89">
      <w:pPr>
        <w:pStyle w:val="Bezproreda"/>
        <w:ind w:firstLine="708"/>
        <w:jc w:val="both"/>
        <w:rPr>
          <w:rFonts w:ascii="Times New Roman" w:hAnsi="Times New Roman" w:cs="Times New Roman"/>
          <w:bCs/>
          <w:sz w:val="24"/>
          <w:szCs w:val="24"/>
        </w:rPr>
      </w:pPr>
      <w:r w:rsidRPr="009C010E">
        <w:rPr>
          <w:rFonts w:ascii="Times New Roman" w:hAnsi="Times New Roman" w:cs="Times New Roman"/>
          <w:b/>
          <w:bCs/>
          <w:sz w:val="24"/>
          <w:szCs w:val="24"/>
          <w:u w:val="single"/>
        </w:rPr>
        <w:t>U članku 21.</w:t>
      </w:r>
      <w:r>
        <w:rPr>
          <w:rFonts w:ascii="Times New Roman" w:hAnsi="Times New Roman" w:cs="Times New Roman"/>
          <w:b/>
          <w:bCs/>
          <w:sz w:val="24"/>
          <w:szCs w:val="24"/>
          <w:u w:val="single"/>
        </w:rPr>
        <w:t xml:space="preserve"> </w:t>
      </w:r>
      <w:r w:rsidR="00CA42BC" w:rsidRPr="00CA42BC">
        <w:rPr>
          <w:rFonts w:ascii="Times New Roman" w:hAnsi="Times New Roman" w:cs="Times New Roman"/>
          <w:bCs/>
          <w:sz w:val="24"/>
          <w:szCs w:val="24"/>
        </w:rPr>
        <w:t xml:space="preserve">utvrđuju se proračunska sredstva </w:t>
      </w:r>
      <w:r w:rsidR="002414D7">
        <w:rPr>
          <w:rFonts w:ascii="Times New Roman" w:hAnsi="Times New Roman" w:cs="Times New Roman"/>
          <w:bCs/>
          <w:sz w:val="24"/>
          <w:szCs w:val="24"/>
        </w:rPr>
        <w:t>u okviru proračunskih aktivnosti i po planiranim prirodnim vrstama rashoda</w:t>
      </w:r>
      <w:r w:rsidR="002414D7" w:rsidRPr="00CA42BC">
        <w:rPr>
          <w:rFonts w:ascii="Times New Roman" w:hAnsi="Times New Roman" w:cs="Times New Roman"/>
          <w:bCs/>
          <w:sz w:val="24"/>
          <w:szCs w:val="24"/>
        </w:rPr>
        <w:t xml:space="preserve"> </w:t>
      </w:r>
      <w:r w:rsidR="00CA42BC" w:rsidRPr="00CA42BC">
        <w:rPr>
          <w:rFonts w:ascii="Times New Roman" w:hAnsi="Times New Roman" w:cs="Times New Roman"/>
          <w:bCs/>
          <w:sz w:val="24"/>
          <w:szCs w:val="24"/>
        </w:rPr>
        <w:t xml:space="preserve">za rad </w:t>
      </w:r>
      <w:r w:rsidR="002414D7">
        <w:rPr>
          <w:rFonts w:ascii="Times New Roman" w:hAnsi="Times New Roman" w:cs="Times New Roman"/>
          <w:bCs/>
          <w:sz w:val="24"/>
          <w:szCs w:val="24"/>
        </w:rPr>
        <w:t xml:space="preserve">proračunskih korisnika </w:t>
      </w:r>
      <w:r w:rsidR="00CA42BC" w:rsidRPr="00CA42BC">
        <w:rPr>
          <w:rFonts w:ascii="Times New Roman" w:hAnsi="Times New Roman" w:cs="Times New Roman"/>
          <w:bCs/>
          <w:sz w:val="24"/>
          <w:szCs w:val="24"/>
        </w:rPr>
        <w:t xml:space="preserve">Vijeća srpske nacionalne manjine Grada Samobora u ukupnom iznosu od </w:t>
      </w:r>
      <w:r w:rsidR="00105764">
        <w:rPr>
          <w:rFonts w:ascii="Times New Roman" w:hAnsi="Times New Roman" w:cs="Times New Roman"/>
          <w:bCs/>
          <w:sz w:val="24"/>
          <w:szCs w:val="24"/>
        </w:rPr>
        <w:t>2.655,00 eura (</w:t>
      </w:r>
      <w:r w:rsidR="00CA42BC" w:rsidRPr="00CA42BC">
        <w:rPr>
          <w:rFonts w:ascii="Times New Roman" w:hAnsi="Times New Roman" w:cs="Times New Roman"/>
          <w:bCs/>
          <w:sz w:val="24"/>
          <w:szCs w:val="24"/>
        </w:rPr>
        <w:t>20.00</w:t>
      </w:r>
      <w:r w:rsidR="00105764">
        <w:rPr>
          <w:rFonts w:ascii="Times New Roman" w:hAnsi="Times New Roman" w:cs="Times New Roman"/>
          <w:bCs/>
          <w:sz w:val="24"/>
          <w:szCs w:val="24"/>
        </w:rPr>
        <w:t>4,10</w:t>
      </w:r>
      <w:r w:rsidR="00CA42BC" w:rsidRPr="00CA42BC">
        <w:rPr>
          <w:rFonts w:ascii="Times New Roman" w:hAnsi="Times New Roman" w:cs="Times New Roman"/>
          <w:bCs/>
          <w:sz w:val="24"/>
          <w:szCs w:val="24"/>
        </w:rPr>
        <w:t xml:space="preserve"> kn</w:t>
      </w:r>
      <w:r w:rsidR="00105764">
        <w:rPr>
          <w:rFonts w:ascii="Times New Roman" w:hAnsi="Times New Roman" w:cs="Times New Roman"/>
          <w:bCs/>
          <w:sz w:val="24"/>
          <w:szCs w:val="24"/>
        </w:rPr>
        <w:t>)</w:t>
      </w:r>
      <w:r w:rsidR="00CA42BC" w:rsidRPr="00CA42BC">
        <w:rPr>
          <w:rFonts w:ascii="Times New Roman" w:hAnsi="Times New Roman" w:cs="Times New Roman"/>
          <w:bCs/>
          <w:sz w:val="24"/>
          <w:szCs w:val="24"/>
        </w:rPr>
        <w:t xml:space="preserve"> i predstavnika slovenske nacionalne manjine Grada Samobora u iznosu od </w:t>
      </w:r>
      <w:r w:rsidR="00105764">
        <w:rPr>
          <w:rFonts w:ascii="Times New Roman" w:hAnsi="Times New Roman" w:cs="Times New Roman"/>
          <w:bCs/>
          <w:sz w:val="24"/>
          <w:szCs w:val="24"/>
        </w:rPr>
        <w:t>1.330,00 eura (10.020,89</w:t>
      </w:r>
      <w:r w:rsidR="00CA42BC" w:rsidRPr="00CA42BC">
        <w:rPr>
          <w:rFonts w:ascii="Times New Roman" w:hAnsi="Times New Roman" w:cs="Times New Roman"/>
          <w:bCs/>
          <w:sz w:val="24"/>
          <w:szCs w:val="24"/>
        </w:rPr>
        <w:t xml:space="preserve"> kn</w:t>
      </w:r>
      <w:r w:rsidR="00105764">
        <w:rPr>
          <w:rFonts w:ascii="Times New Roman" w:hAnsi="Times New Roman" w:cs="Times New Roman"/>
          <w:bCs/>
          <w:sz w:val="24"/>
          <w:szCs w:val="24"/>
        </w:rPr>
        <w:t>)</w:t>
      </w:r>
      <w:r w:rsidR="00294EE6">
        <w:rPr>
          <w:rFonts w:ascii="Times New Roman" w:hAnsi="Times New Roman" w:cs="Times New Roman"/>
          <w:bCs/>
          <w:sz w:val="24"/>
          <w:szCs w:val="24"/>
        </w:rPr>
        <w:t>,</w:t>
      </w:r>
      <w:r w:rsidR="00467321">
        <w:rPr>
          <w:rFonts w:ascii="Times New Roman" w:hAnsi="Times New Roman" w:cs="Times New Roman"/>
          <w:bCs/>
          <w:sz w:val="24"/>
          <w:szCs w:val="24"/>
        </w:rPr>
        <w:t xml:space="preserve"> </w:t>
      </w:r>
      <w:r w:rsidR="002414D7">
        <w:rPr>
          <w:rFonts w:ascii="Times New Roman" w:hAnsi="Times New Roman" w:cs="Times New Roman"/>
          <w:bCs/>
          <w:sz w:val="24"/>
          <w:szCs w:val="24"/>
        </w:rPr>
        <w:t xml:space="preserve">koji </w:t>
      </w:r>
      <w:r w:rsidR="00294EE6">
        <w:rPr>
          <w:rFonts w:ascii="Times New Roman" w:hAnsi="Times New Roman" w:cs="Times New Roman"/>
          <w:bCs/>
          <w:sz w:val="24"/>
          <w:szCs w:val="24"/>
        </w:rPr>
        <w:t>u 2023.</w:t>
      </w:r>
      <w:r w:rsidR="002414D7">
        <w:rPr>
          <w:rFonts w:ascii="Times New Roman" w:hAnsi="Times New Roman" w:cs="Times New Roman"/>
          <w:bCs/>
          <w:sz w:val="24"/>
          <w:szCs w:val="24"/>
        </w:rPr>
        <w:t xml:space="preserve"> </w:t>
      </w:r>
      <w:r w:rsidR="0033517A">
        <w:rPr>
          <w:rFonts w:ascii="Times New Roman" w:hAnsi="Times New Roman" w:cs="Times New Roman"/>
          <w:bCs/>
          <w:sz w:val="24"/>
          <w:szCs w:val="24"/>
        </w:rPr>
        <w:t>posluju putem jedinstvenog računa</w:t>
      </w:r>
      <w:r w:rsidR="00627C66">
        <w:rPr>
          <w:rFonts w:ascii="Times New Roman" w:hAnsi="Times New Roman" w:cs="Times New Roman"/>
          <w:bCs/>
          <w:sz w:val="24"/>
          <w:szCs w:val="24"/>
        </w:rPr>
        <w:t xml:space="preserve"> proračuna</w:t>
      </w:r>
      <w:r w:rsidR="00CA42BC" w:rsidRPr="00CA42BC">
        <w:rPr>
          <w:rFonts w:ascii="Times New Roman" w:hAnsi="Times New Roman" w:cs="Times New Roman"/>
          <w:bCs/>
          <w:sz w:val="24"/>
          <w:szCs w:val="24"/>
        </w:rPr>
        <w:t xml:space="preserve">, </w:t>
      </w:r>
      <w:r w:rsidR="00467321">
        <w:rPr>
          <w:rFonts w:ascii="Times New Roman" w:hAnsi="Times New Roman" w:cs="Times New Roman"/>
          <w:bCs/>
          <w:sz w:val="24"/>
          <w:szCs w:val="24"/>
        </w:rPr>
        <w:t>kao i obveza</w:t>
      </w:r>
      <w:r w:rsidR="00CA42BC" w:rsidRPr="00CA42BC">
        <w:rPr>
          <w:rFonts w:ascii="Times New Roman" w:hAnsi="Times New Roman" w:cs="Times New Roman"/>
          <w:bCs/>
          <w:sz w:val="24"/>
          <w:szCs w:val="24"/>
        </w:rPr>
        <w:t xml:space="preserve"> podnošenja godišnjeg izvještaja o radu. Naime, člankom 29. Ustavnog zakona o pravima nacionalnih manjina (Narodne novine br. 155/02., 47/10., 80/10. i 93/11.) propisano je da se sredstva koja vijeće nacionalne manjine ostvari iz proračuna mogu koristiti isključivo za namjene utvrđene proračunom i odlukom o izvršavanju proračuna.</w:t>
      </w:r>
    </w:p>
    <w:p w14:paraId="22BA4086" w14:textId="4EA84BF4" w:rsidR="00BE1DDC" w:rsidRDefault="00E9098C" w:rsidP="00BE1DDC">
      <w:pPr>
        <w:ind w:firstLine="709"/>
        <w:jc w:val="both"/>
        <w:rPr>
          <w:b/>
          <w:u w:val="single"/>
        </w:rPr>
      </w:pPr>
      <w:r w:rsidRPr="0033224F">
        <w:rPr>
          <w:b/>
          <w:u w:val="single"/>
        </w:rPr>
        <w:lastRenderedPageBreak/>
        <w:t xml:space="preserve">U članku </w:t>
      </w:r>
      <w:r>
        <w:rPr>
          <w:b/>
          <w:u w:val="single"/>
        </w:rPr>
        <w:t>22</w:t>
      </w:r>
      <w:r w:rsidRPr="0033224F">
        <w:rPr>
          <w:b/>
          <w:u w:val="single"/>
        </w:rPr>
        <w:t>.</w:t>
      </w:r>
      <w:r w:rsidR="00BE1DDC" w:rsidRPr="00BE1DDC">
        <w:t xml:space="preserve"> </w:t>
      </w:r>
      <w:r w:rsidR="00BE1DDC">
        <w:t>o</w:t>
      </w:r>
      <w:r w:rsidR="00BE1DDC" w:rsidRPr="007077D8">
        <w:t>vlašćuje se gradonačelni</w:t>
      </w:r>
      <w:r w:rsidR="00BE1DDC">
        <w:t>ca</w:t>
      </w:r>
      <w:r w:rsidR="00BE1DDC" w:rsidRPr="007077D8">
        <w:t xml:space="preserve"> za poduzimanje svih daljnjih aktivnosti i potpisivanje akata i izvršavanje plaćanja vezanih uz provedbu </w:t>
      </w:r>
      <w:r w:rsidR="00380438">
        <w:t xml:space="preserve">planirane </w:t>
      </w:r>
      <w:r w:rsidR="00BE1DDC">
        <w:t xml:space="preserve">nabave </w:t>
      </w:r>
      <w:r w:rsidR="00BE1DDC" w:rsidRPr="00931947">
        <w:t>usluga operativnog leasinga za dva osobna automobila, bez učešća i trajanju ugovora na pet godina</w:t>
      </w:r>
      <w:r w:rsidR="00BE1DDC">
        <w:t>, a s obzirom da u 2023. godini završava leasing za 4 automobila, te obveza da</w:t>
      </w:r>
      <w:r w:rsidR="00BE1DDC" w:rsidRPr="007077D8">
        <w:t xml:space="preserve"> </w:t>
      </w:r>
      <w:r w:rsidR="00BE1DDC">
        <w:t xml:space="preserve">se </w:t>
      </w:r>
      <w:r w:rsidR="00BE1DDC" w:rsidRPr="007077D8">
        <w:t>sredstva za provedbu osigura</w:t>
      </w:r>
      <w:r w:rsidR="00BE1DDC">
        <w:t xml:space="preserve">ju </w:t>
      </w:r>
      <w:r w:rsidR="00BE1DDC" w:rsidRPr="007077D8">
        <w:t>u proračunima Grada Samobora u godišnjim iznosima prema otplatnom planu u razdoblju od 202</w:t>
      </w:r>
      <w:r w:rsidR="00BE1DDC">
        <w:t>3</w:t>
      </w:r>
      <w:r w:rsidR="00BE1DDC" w:rsidRPr="007077D8">
        <w:t>. do 202</w:t>
      </w:r>
      <w:r w:rsidR="00BE1DDC">
        <w:t>7</w:t>
      </w:r>
      <w:r w:rsidR="00BE1DDC" w:rsidRPr="007077D8">
        <w:t>. godine</w:t>
      </w:r>
      <w:r w:rsidR="00BE1DDC">
        <w:t>.</w:t>
      </w:r>
    </w:p>
    <w:p w14:paraId="5DE043A8" w14:textId="217066B3" w:rsidR="00966548" w:rsidRDefault="00AB04D3" w:rsidP="009227CC">
      <w:pPr>
        <w:autoSpaceDE w:val="0"/>
        <w:autoSpaceDN w:val="0"/>
        <w:ind w:firstLine="709"/>
        <w:jc w:val="both"/>
      </w:pPr>
      <w:r w:rsidRPr="0033224F">
        <w:rPr>
          <w:b/>
          <w:u w:val="single"/>
        </w:rPr>
        <w:t xml:space="preserve">U članku </w:t>
      </w:r>
      <w:r w:rsidR="00896931">
        <w:rPr>
          <w:b/>
          <w:u w:val="single"/>
        </w:rPr>
        <w:t>2</w:t>
      </w:r>
      <w:r w:rsidR="0019476E">
        <w:rPr>
          <w:b/>
          <w:u w:val="single"/>
        </w:rPr>
        <w:t>3</w:t>
      </w:r>
      <w:r w:rsidRPr="0033224F">
        <w:rPr>
          <w:b/>
          <w:u w:val="single"/>
        </w:rPr>
        <w:t>.</w:t>
      </w:r>
      <w:r w:rsidRPr="00F31614">
        <w:t xml:space="preserve"> </w:t>
      </w:r>
      <w:r w:rsidR="00966548">
        <w:t xml:space="preserve">temeljem Statuta Grada Samobora i Odluke o načinu financiranja mjesnih odbora i gradskih četvrti Grada Samobora utvrđuju se i raspoređuju sredstva za djelatnost mjesne samouprave, a koja su </w:t>
      </w:r>
      <w:r w:rsidR="00966548">
        <w:rPr>
          <w:lang w:eastAsia="en-US"/>
        </w:rPr>
        <w:t xml:space="preserve">planirana u Posebnom dijelu Proračuna u Razdjelu 006 Upravni odjel za komunalne djelatnosti, Glava 00605 Mjesna samouprava. Ujedno se </w:t>
      </w:r>
      <w:r w:rsidR="00966548">
        <w:t>prema zahtjevima i dostavljenim planovima za naredno razdoblje od strane gradskih četvrti i mjesnih odbora utvrđuju namjene za njihovo korištenje.</w:t>
      </w:r>
    </w:p>
    <w:p w14:paraId="1EDE71E9" w14:textId="1674DF2C" w:rsidR="000A7FD7" w:rsidRDefault="000A7FD7" w:rsidP="00F02E3A">
      <w:pPr>
        <w:ind w:firstLine="709"/>
        <w:jc w:val="both"/>
      </w:pPr>
      <w:r w:rsidRPr="008B68D5">
        <w:rPr>
          <w:b/>
          <w:u w:val="single"/>
        </w:rPr>
        <w:t xml:space="preserve">U članku </w:t>
      </w:r>
      <w:r w:rsidR="00EF45A3" w:rsidRPr="008B68D5">
        <w:rPr>
          <w:b/>
          <w:u w:val="single"/>
        </w:rPr>
        <w:t>2</w:t>
      </w:r>
      <w:r w:rsidR="006C2C0C">
        <w:rPr>
          <w:b/>
          <w:u w:val="single"/>
        </w:rPr>
        <w:t>4</w:t>
      </w:r>
      <w:r w:rsidRPr="008B68D5">
        <w:rPr>
          <w:b/>
          <w:u w:val="single"/>
        </w:rPr>
        <w:t>.</w:t>
      </w:r>
      <w:r w:rsidRPr="00F31614">
        <w:t xml:space="preserve"> </w:t>
      </w:r>
      <w:r w:rsidR="00FC34A5">
        <w:t>regulira</w:t>
      </w:r>
      <w:r w:rsidRPr="00F31614">
        <w:t xml:space="preserve"> se </w:t>
      </w:r>
      <w:r w:rsidR="0092056C">
        <w:t xml:space="preserve">provođenje postupaka javne i </w:t>
      </w:r>
      <w:r w:rsidR="00A55181">
        <w:t>jednostavne</w:t>
      </w:r>
      <w:r w:rsidR="0092056C">
        <w:t xml:space="preserve"> nabave </w:t>
      </w:r>
      <w:r w:rsidR="00D97FC9">
        <w:t xml:space="preserve">te prava i obveze grada i proračunskih korisnika </w:t>
      </w:r>
      <w:r w:rsidR="00D97FC9" w:rsidRPr="00A31694">
        <w:t>Grada Samobora</w:t>
      </w:r>
      <w:r w:rsidR="004B3CB9">
        <w:t xml:space="preserve"> u svezi istih</w:t>
      </w:r>
      <w:r w:rsidR="00D97FC9">
        <w:t xml:space="preserve">, a </w:t>
      </w:r>
      <w:r w:rsidR="0092056C">
        <w:t xml:space="preserve">sukladno </w:t>
      </w:r>
      <w:r w:rsidR="004B3CB9">
        <w:t>zakonskim i podzakonskim propisima koji reguliraju postupke javne nabave te internim aktima kojima se uređuje jednostavna nabava</w:t>
      </w:r>
      <w:r w:rsidR="003F2483">
        <w:t>, kao i</w:t>
      </w:r>
      <w:r w:rsidR="0092056C">
        <w:t xml:space="preserve"> mogućnost </w:t>
      </w:r>
      <w:r w:rsidR="00D97FC9">
        <w:t>zajedničke provedbe određenih postupaka javne nabave Grada i p</w:t>
      </w:r>
      <w:r w:rsidR="00D97FC9" w:rsidRPr="00A31694">
        <w:t>roračunski</w:t>
      </w:r>
      <w:r w:rsidR="00D97FC9">
        <w:t>h</w:t>
      </w:r>
      <w:r w:rsidR="00D97FC9" w:rsidRPr="00A31694">
        <w:t xml:space="preserve"> korisni</w:t>
      </w:r>
      <w:r w:rsidR="00D97FC9">
        <w:t>ka</w:t>
      </w:r>
      <w:r w:rsidR="00D97FC9" w:rsidRPr="00A31694">
        <w:t xml:space="preserve"> </w:t>
      </w:r>
      <w:r w:rsidR="00D97FC9">
        <w:t>u cilju</w:t>
      </w:r>
      <w:r w:rsidR="00D97FC9" w:rsidRPr="00A31694">
        <w:t xml:space="preserve"> ostvarivanja ušteda u poslovanju</w:t>
      </w:r>
      <w:r w:rsidR="00D97FC9">
        <w:t>.</w:t>
      </w:r>
    </w:p>
    <w:p w14:paraId="56E1DC83" w14:textId="37AC4130" w:rsidR="0075698E" w:rsidRPr="00143307" w:rsidRDefault="001770D0" w:rsidP="00336F19">
      <w:pPr>
        <w:autoSpaceDE w:val="0"/>
        <w:autoSpaceDN w:val="0"/>
        <w:ind w:firstLine="709"/>
        <w:jc w:val="both"/>
      </w:pPr>
      <w:r w:rsidRPr="008B68D5">
        <w:rPr>
          <w:b/>
          <w:u w:val="single"/>
        </w:rPr>
        <w:t>U članku 2</w:t>
      </w:r>
      <w:r w:rsidR="00A706C9">
        <w:rPr>
          <w:b/>
          <w:u w:val="single"/>
        </w:rPr>
        <w:t>5</w:t>
      </w:r>
      <w:r w:rsidRPr="008B68D5">
        <w:rPr>
          <w:b/>
          <w:u w:val="single"/>
        </w:rPr>
        <w:t>.</w:t>
      </w:r>
      <w:r w:rsidRPr="007D091E">
        <w:rPr>
          <w:b/>
        </w:rPr>
        <w:t xml:space="preserve"> </w:t>
      </w:r>
      <w:r w:rsidR="00D45CDB" w:rsidRPr="007D091E">
        <w:t>ovlašćuje se gradonačelni</w:t>
      </w:r>
      <w:r w:rsidR="00336F19">
        <w:t>cu</w:t>
      </w:r>
      <w:r w:rsidR="00D45CDB" w:rsidRPr="007D091E">
        <w:t xml:space="preserve"> da tijekom godine </w:t>
      </w:r>
      <w:r w:rsidR="00A855D7" w:rsidRPr="00E6410C">
        <w:t xml:space="preserve">sklopi ugovor te </w:t>
      </w:r>
      <w:r w:rsidR="00D45CDB" w:rsidRPr="00E6410C">
        <w:t xml:space="preserve">transferira </w:t>
      </w:r>
      <w:r w:rsidR="00D45CDB" w:rsidRPr="007D091E">
        <w:t>proračunom planirana sredstva</w:t>
      </w:r>
      <w:r w:rsidR="000953BD" w:rsidRPr="007D091E">
        <w:t xml:space="preserve"> kapitalne pomoći</w:t>
      </w:r>
      <w:r w:rsidR="00D45CDB" w:rsidRPr="007D091E">
        <w:t xml:space="preserve"> TD Komunalac</w:t>
      </w:r>
      <w:r w:rsidR="008B7432">
        <w:t xml:space="preserve"> </w:t>
      </w:r>
      <w:r w:rsidR="00D45CDB" w:rsidRPr="007D091E">
        <w:t>u ukupnom iznosu od</w:t>
      </w:r>
      <w:r w:rsidR="002F1EC0">
        <w:t xml:space="preserve"> 386.887,00 eura (</w:t>
      </w:r>
      <w:r w:rsidR="00336F19">
        <w:t>2</w:t>
      </w:r>
      <w:r w:rsidR="00D45CDB" w:rsidRPr="007D091E">
        <w:t>.</w:t>
      </w:r>
      <w:r w:rsidR="00336F19">
        <w:t>915</w:t>
      </w:r>
      <w:r w:rsidR="00D45CDB" w:rsidRPr="007D091E">
        <w:t>.000,</w:t>
      </w:r>
      <w:r w:rsidR="002F1EC0">
        <w:t>10</w:t>
      </w:r>
      <w:r w:rsidR="00D45CDB" w:rsidRPr="007D091E">
        <w:t xml:space="preserve"> kn</w:t>
      </w:r>
      <w:r w:rsidR="002F1EC0">
        <w:t>)</w:t>
      </w:r>
      <w:r w:rsidR="00D45CDB" w:rsidRPr="007D091E">
        <w:t>, na prijedlog Upravnog odjela za komunalne djelatnosti, a po zahtjevu TD Komunalac.</w:t>
      </w:r>
      <w:r w:rsidR="00336F19">
        <w:t xml:space="preserve"> </w:t>
      </w:r>
      <w:r w:rsidR="00196342" w:rsidRPr="00143307">
        <w:t>Nadalje</w:t>
      </w:r>
      <w:r w:rsidR="00D45CDB" w:rsidRPr="00143307">
        <w:t xml:space="preserve">, </w:t>
      </w:r>
      <w:r w:rsidR="003232EA" w:rsidRPr="00143307">
        <w:t xml:space="preserve">zadužuje se </w:t>
      </w:r>
      <w:r w:rsidR="00D45CDB" w:rsidRPr="00143307">
        <w:t>TD Komunalac da Upravnom odjelu za komunalne djelatnosti dostavi izvješće o utrošku kapitalne pomoći</w:t>
      </w:r>
      <w:r w:rsidR="0035345E" w:rsidRPr="00143307">
        <w:t xml:space="preserve">, </w:t>
      </w:r>
      <w:r w:rsidR="003232EA" w:rsidRPr="00143307">
        <w:t xml:space="preserve">u roku od dva mjeseca od utroška sredstava a najkasnije do </w:t>
      </w:r>
      <w:bookmarkStart w:id="2" w:name="_Hlk25053978"/>
      <w:r w:rsidR="00E105E7">
        <w:t>15</w:t>
      </w:r>
      <w:r w:rsidR="003232EA" w:rsidRPr="00143307">
        <w:t xml:space="preserve">. </w:t>
      </w:r>
      <w:r w:rsidR="00E105E7">
        <w:t>siječnja</w:t>
      </w:r>
      <w:r w:rsidR="003232EA" w:rsidRPr="00143307">
        <w:t xml:space="preserve"> 202</w:t>
      </w:r>
      <w:r w:rsidR="00AC10FD">
        <w:t>4</w:t>
      </w:r>
      <w:r w:rsidR="003232EA" w:rsidRPr="00143307">
        <w:t>.</w:t>
      </w:r>
      <w:bookmarkEnd w:id="2"/>
      <w:r w:rsidR="003232EA" w:rsidRPr="00143307">
        <w:t xml:space="preserve"> godine</w:t>
      </w:r>
      <w:r w:rsidR="00D45CDB" w:rsidRPr="00143307">
        <w:t>.</w:t>
      </w:r>
    </w:p>
    <w:p w14:paraId="649CE53B" w14:textId="51CEB178" w:rsidR="00F65860" w:rsidRDefault="00552CC8" w:rsidP="000A7FD7">
      <w:pPr>
        <w:ind w:firstLine="709"/>
        <w:jc w:val="both"/>
        <w:rPr>
          <w:u w:val="single"/>
        </w:rPr>
      </w:pPr>
      <w:r w:rsidRPr="002C1F70">
        <w:rPr>
          <w:b/>
          <w:u w:val="single"/>
        </w:rPr>
        <w:t>U članku 2</w:t>
      </w:r>
      <w:r w:rsidR="00A706C9">
        <w:rPr>
          <w:b/>
          <w:u w:val="single"/>
        </w:rPr>
        <w:t>6</w:t>
      </w:r>
      <w:r w:rsidR="000A7FD7" w:rsidRPr="002C1F70">
        <w:rPr>
          <w:b/>
          <w:u w:val="single"/>
        </w:rPr>
        <w:t>.</w:t>
      </w:r>
      <w:r w:rsidR="000A7FD7" w:rsidRPr="00F31614">
        <w:t xml:space="preserve"> </w:t>
      </w:r>
      <w:r w:rsidR="000A7FD7" w:rsidRPr="007F766A">
        <w:t>definira se modalitet isplate sredstava udrugama</w:t>
      </w:r>
      <w:r w:rsidR="00652C39">
        <w:t>.</w:t>
      </w:r>
    </w:p>
    <w:p w14:paraId="721303D6" w14:textId="1CB6D362" w:rsidR="000A7FD7" w:rsidRDefault="000A7FD7" w:rsidP="000A7FD7">
      <w:pPr>
        <w:ind w:firstLine="709"/>
        <w:jc w:val="both"/>
      </w:pPr>
      <w:r w:rsidRPr="001C01FC">
        <w:rPr>
          <w:b/>
          <w:u w:val="single"/>
        </w:rPr>
        <w:t>U članku 2</w:t>
      </w:r>
      <w:r w:rsidR="00A706C9">
        <w:rPr>
          <w:b/>
          <w:u w:val="single"/>
        </w:rPr>
        <w:t>7</w:t>
      </w:r>
      <w:r w:rsidRPr="001C01FC">
        <w:rPr>
          <w:b/>
          <w:u w:val="single"/>
        </w:rPr>
        <w:t>.</w:t>
      </w:r>
      <w:r>
        <w:t xml:space="preserve"> utvrđuje se način isplate planiranih financijskih sredstava Vatrogasnoj zajednici grada Samobora, koja su osigurana za potrebe redovitog djelovanja iste, a sukladno aktima iz područja vatrogastva.</w:t>
      </w:r>
    </w:p>
    <w:p w14:paraId="5E872F29" w14:textId="037A4F2E" w:rsidR="000A7FD7" w:rsidRPr="003A1E50" w:rsidRDefault="000A7FD7" w:rsidP="000A7FD7">
      <w:pPr>
        <w:ind w:firstLine="709"/>
        <w:jc w:val="both"/>
      </w:pPr>
      <w:r w:rsidRPr="003A1E50">
        <w:rPr>
          <w:b/>
          <w:u w:val="single"/>
        </w:rPr>
        <w:t>U članku 2</w:t>
      </w:r>
      <w:r w:rsidR="00045B96" w:rsidRPr="003A1E50">
        <w:rPr>
          <w:b/>
          <w:u w:val="single"/>
        </w:rPr>
        <w:t>8</w:t>
      </w:r>
      <w:r w:rsidRPr="003A1E50">
        <w:rPr>
          <w:b/>
          <w:u w:val="single"/>
        </w:rPr>
        <w:t>.</w:t>
      </w:r>
      <w:r w:rsidRPr="003A1E50">
        <w:t xml:space="preserve"> predlaže se urediti način raspolaganja sredstvima po proračunskim stavkama u Posebnom dijelu Proračuna gdje nije određen krajnji korisnik u Posebnom dijelu te u </w:t>
      </w:r>
      <w:r w:rsidR="006F63D7" w:rsidRPr="003A1E50">
        <w:t>p</w:t>
      </w:r>
      <w:r w:rsidRPr="003A1E50">
        <w:t>rogramima koji su doneseni zajedno s Proračunom</w:t>
      </w:r>
      <w:r w:rsidR="00045B96" w:rsidRPr="003A1E50">
        <w:t xml:space="preserve"> ili drugom aktu Gradskog vijeća</w:t>
      </w:r>
      <w:r w:rsidR="003938D2" w:rsidRPr="003A1E50">
        <w:t xml:space="preserve"> Grada Samobora</w:t>
      </w:r>
      <w:r w:rsidRPr="003A1E50">
        <w:t>, tako da se ta sredstva raspoređuju zaključkom gradonačelni</w:t>
      </w:r>
      <w:r w:rsidR="006F2249" w:rsidRPr="003A1E50">
        <w:t>ce</w:t>
      </w:r>
      <w:r w:rsidRPr="003A1E50">
        <w:t>.</w:t>
      </w:r>
    </w:p>
    <w:p w14:paraId="796DAB50" w14:textId="72836E5F" w:rsidR="00A51036" w:rsidRDefault="005350E6" w:rsidP="001E775D">
      <w:pPr>
        <w:pStyle w:val="Default"/>
        <w:ind w:firstLine="708"/>
        <w:jc w:val="both"/>
      </w:pPr>
      <w:r>
        <w:t xml:space="preserve">Temeljem članka 48. Zakona o lokalnoj i područnoj (regionalnoj) samoupravi (Narodne novine br. </w:t>
      </w:r>
      <w:r w:rsidR="006F2249" w:rsidRPr="005D4E1A">
        <w:rPr>
          <w:color w:val="auto"/>
        </w:rPr>
        <w:t>Narodne novine br. 19/13. – pročišćeni tekst, 137/15., 123/17., 98/19. i 144/20.</w:t>
      </w:r>
      <w:r>
        <w:t>), gradonačelni</w:t>
      </w:r>
      <w:r w:rsidR="006F2249">
        <w:t>ca</w:t>
      </w:r>
      <w:r>
        <w:t xml:space="preserve"> je ovlašten</w:t>
      </w:r>
      <w:r w:rsidR="006F2249">
        <w:t>a</w:t>
      </w:r>
      <w:r>
        <w:t xml:space="preserve"> raspolagati iznosom u visini pojedinačne vrijednosti do najviše 0,5% iznosa prihoda bez primitaka ostvarenih u godini koja prethodi godini u kojoj se odlučuje o stjecanju i otuđivanju pokretnina i nekretnina, odnosno drugom raspolaganju imovinom, s time da isto mora biti planirano u proračunu jedinice i provedeno u skladu sa zakonom, a najviše do </w:t>
      </w:r>
      <w:r w:rsidR="00FA723E">
        <w:t>132.722,81 eur</w:t>
      </w:r>
      <w:r w:rsidR="009F3BB5">
        <w:t>a</w:t>
      </w:r>
      <w:r w:rsidR="00FA723E">
        <w:t xml:space="preserve"> (</w:t>
      </w:r>
      <w:r>
        <w:t>1.000.000,00 kn</w:t>
      </w:r>
      <w:r w:rsidR="00FA723E">
        <w:t>)</w:t>
      </w:r>
      <w:r>
        <w:t xml:space="preserve">. </w:t>
      </w:r>
      <w:r w:rsidR="004939A1">
        <w:t>Po izradi financijskih izvještaja grada za 202</w:t>
      </w:r>
      <w:r w:rsidR="002C182E">
        <w:t>2</w:t>
      </w:r>
      <w:r w:rsidR="004939A1">
        <w:t>. godinu</w:t>
      </w:r>
      <w:r w:rsidR="001E775D">
        <w:t xml:space="preserve"> u veljači 202</w:t>
      </w:r>
      <w:r w:rsidR="002C182E">
        <w:t>3</w:t>
      </w:r>
      <w:r w:rsidR="001E775D">
        <w:t>.</w:t>
      </w:r>
      <w:r w:rsidR="004939A1">
        <w:t>, a temeljem navedenih ostvarenih prihoda u 202</w:t>
      </w:r>
      <w:r w:rsidR="002C182E">
        <w:t>2</w:t>
      </w:r>
      <w:r w:rsidR="004939A1">
        <w:t>. godini, bit će poznat točan podatak o iznosu do kojeg će gradonačelni</w:t>
      </w:r>
      <w:r w:rsidR="006F2249">
        <w:t>ca</w:t>
      </w:r>
      <w:r w:rsidR="004939A1">
        <w:t xml:space="preserve"> </w:t>
      </w:r>
      <w:r w:rsidR="00D079DA">
        <w:t>biti zakonski ovlašten</w:t>
      </w:r>
      <w:r w:rsidR="006F2249">
        <w:t>a</w:t>
      </w:r>
      <w:r w:rsidR="00D079DA">
        <w:t xml:space="preserve"> </w:t>
      </w:r>
      <w:r w:rsidR="004939A1">
        <w:t>raspolagati u 202</w:t>
      </w:r>
      <w:r w:rsidR="002C182E">
        <w:t>3</w:t>
      </w:r>
      <w:r w:rsidR="004939A1">
        <w:t xml:space="preserve">. godini, a svakako taj iznos ne može biti veći od </w:t>
      </w:r>
      <w:r w:rsidR="00FA723E">
        <w:t>132.722,81 eur</w:t>
      </w:r>
      <w:r w:rsidR="009F3BB5">
        <w:t>a</w:t>
      </w:r>
      <w:r>
        <w:t xml:space="preserve"> </w:t>
      </w:r>
      <w:r w:rsidR="004939A1">
        <w:t xml:space="preserve">koji </w:t>
      </w:r>
      <w:r>
        <w:t>čini</w:t>
      </w:r>
      <w:r w:rsidR="004939A1">
        <w:t xml:space="preserve"> najviši</w:t>
      </w:r>
      <w:r>
        <w:t xml:space="preserve"> </w:t>
      </w:r>
      <w:r w:rsidR="001E775D">
        <w:t xml:space="preserve">mogući </w:t>
      </w:r>
      <w:r w:rsidR="00236B11">
        <w:t xml:space="preserve">zakonski </w:t>
      </w:r>
      <w:r>
        <w:t>limit raspolaganja gradonačelni</w:t>
      </w:r>
      <w:r w:rsidR="006F2249">
        <w:t>ce</w:t>
      </w:r>
      <w:r>
        <w:t xml:space="preserve"> u 202</w:t>
      </w:r>
      <w:r w:rsidR="002C182E">
        <w:t>3</w:t>
      </w:r>
      <w:r>
        <w:t xml:space="preserve">. godini, a za iznos iznad toga potrebna je odluka Gradskog vijeća. Kako su sredstva </w:t>
      </w:r>
      <w:r w:rsidR="001E775D">
        <w:t xml:space="preserve">za pojedine investicije </w:t>
      </w:r>
      <w:r>
        <w:t>planirana proračun</w:t>
      </w:r>
      <w:r w:rsidR="00C356E1">
        <w:t>om</w:t>
      </w:r>
      <w:r>
        <w:t xml:space="preserve"> i projekcija</w:t>
      </w:r>
      <w:r w:rsidR="00C356E1">
        <w:t>ma</w:t>
      </w:r>
      <w:r w:rsidR="001E775D">
        <w:t xml:space="preserve"> pa i program</w:t>
      </w:r>
      <w:r w:rsidR="00C356E1">
        <w:t>im</w:t>
      </w:r>
      <w:r w:rsidR="001E775D">
        <w:t>a koji se donose uz proračun</w:t>
      </w:r>
      <w:r>
        <w:t xml:space="preserve">, na taj </w:t>
      </w:r>
      <w:r w:rsidR="001E775D">
        <w:t xml:space="preserve">je </w:t>
      </w:r>
      <w:r>
        <w:t>način utvrđena namjena i okvir financiranja navedenih rashoda, a radi omogućavanja brže realizacije ugovora</w:t>
      </w:r>
      <w:r w:rsidR="001E775D">
        <w:t xml:space="preserve"> i same investicije</w:t>
      </w:r>
      <w:r w:rsidR="00B32561">
        <w:t>/aktivnosti</w:t>
      </w:r>
      <w:r>
        <w:t>, predlaže se ovlastiti gradonačelni</w:t>
      </w:r>
      <w:r w:rsidR="006F2249">
        <w:t>cu</w:t>
      </w:r>
      <w:r>
        <w:t xml:space="preserve"> za poduzimanje svih daljnjih aktivnosti i potpisivanja akata i izvršavanje plaćanja vezanih uz </w:t>
      </w:r>
      <w:r w:rsidR="00150A8B">
        <w:t xml:space="preserve">pojedine </w:t>
      </w:r>
      <w:r w:rsidR="00971C4D">
        <w:t xml:space="preserve">proračunske </w:t>
      </w:r>
      <w:r w:rsidR="003E5876">
        <w:t>projekte/</w:t>
      </w:r>
      <w:r w:rsidR="00971C4D">
        <w:t xml:space="preserve">stavke navedene </w:t>
      </w:r>
      <w:r w:rsidR="00150A8B">
        <w:t xml:space="preserve">u ovom </w:t>
      </w:r>
      <w:r w:rsidR="00744C23">
        <w:t>Prijedlog</w:t>
      </w:r>
      <w:r w:rsidR="00C356E1">
        <w:t>u</w:t>
      </w:r>
      <w:r w:rsidR="00150A8B">
        <w:t xml:space="preserve"> odluke</w:t>
      </w:r>
      <w:r w:rsidR="00A51036">
        <w:t>, i to:</w:t>
      </w:r>
    </w:p>
    <w:p w14:paraId="04B40CAB" w14:textId="618547DE" w:rsidR="007A5E23" w:rsidRPr="00C649A4" w:rsidRDefault="00C649A4" w:rsidP="00C649A4">
      <w:pPr>
        <w:pStyle w:val="Default"/>
        <w:numPr>
          <w:ilvl w:val="0"/>
          <w:numId w:val="26"/>
        </w:numPr>
        <w:jc w:val="both"/>
      </w:pPr>
      <w:r w:rsidRPr="00272CA8">
        <w:rPr>
          <w:color w:val="auto"/>
        </w:rPr>
        <w:t>Kapitalni projekt K303004 Rudnik sveta Barbara</w:t>
      </w:r>
    </w:p>
    <w:p w14:paraId="6349F2FD" w14:textId="523CB307" w:rsidR="00C649A4" w:rsidRPr="00D96369" w:rsidRDefault="00C649A4" w:rsidP="00C649A4">
      <w:pPr>
        <w:pStyle w:val="Default"/>
        <w:numPr>
          <w:ilvl w:val="0"/>
          <w:numId w:val="26"/>
        </w:numPr>
        <w:jc w:val="both"/>
        <w:rPr>
          <w:color w:val="auto"/>
        </w:rPr>
      </w:pPr>
      <w:r w:rsidRPr="00D96369">
        <w:rPr>
          <w:color w:val="auto"/>
        </w:rPr>
        <w:lastRenderedPageBreak/>
        <w:t xml:space="preserve">Kapitalni projekt K601203 Sanacija Vile </w:t>
      </w:r>
      <w:proofErr w:type="spellStart"/>
      <w:r w:rsidRPr="00D96369">
        <w:rPr>
          <w:color w:val="auto"/>
        </w:rPr>
        <w:t>Allnoch</w:t>
      </w:r>
      <w:proofErr w:type="spellEnd"/>
      <w:r w:rsidRPr="00D96369">
        <w:rPr>
          <w:color w:val="auto"/>
        </w:rPr>
        <w:t xml:space="preserve"> </w:t>
      </w:r>
    </w:p>
    <w:p w14:paraId="0F9FCDB3" w14:textId="77777777" w:rsidR="00CD6074" w:rsidRDefault="00C649A4" w:rsidP="00CD6074">
      <w:pPr>
        <w:pStyle w:val="Default"/>
        <w:numPr>
          <w:ilvl w:val="0"/>
          <w:numId w:val="26"/>
        </w:numPr>
        <w:jc w:val="both"/>
        <w:rPr>
          <w:color w:val="auto"/>
        </w:rPr>
      </w:pPr>
      <w:r w:rsidRPr="00CD6074">
        <w:rPr>
          <w:color w:val="auto"/>
        </w:rPr>
        <w:t xml:space="preserve">Kapitalni projekt K601204 Izrada </w:t>
      </w:r>
      <w:proofErr w:type="spellStart"/>
      <w:r w:rsidRPr="00CD6074">
        <w:rPr>
          <w:color w:val="auto"/>
        </w:rPr>
        <w:t>proj</w:t>
      </w:r>
      <w:proofErr w:type="spellEnd"/>
      <w:r w:rsidRPr="00CD6074">
        <w:rPr>
          <w:color w:val="auto"/>
        </w:rPr>
        <w:t>. dok. i provedba mjera zaštite zgrade na adresi Trg kralja Tomislava 5</w:t>
      </w:r>
    </w:p>
    <w:p w14:paraId="6016526E" w14:textId="40BFD503" w:rsidR="00CD6074" w:rsidRDefault="00CD6074" w:rsidP="00CD6074">
      <w:pPr>
        <w:pStyle w:val="Default"/>
        <w:numPr>
          <w:ilvl w:val="0"/>
          <w:numId w:val="26"/>
        </w:numPr>
        <w:jc w:val="both"/>
        <w:rPr>
          <w:color w:val="auto"/>
        </w:rPr>
      </w:pPr>
      <w:r w:rsidRPr="006074A0">
        <w:rPr>
          <w:color w:val="auto"/>
        </w:rPr>
        <w:t xml:space="preserve">Kapitalni projekt K601223 </w:t>
      </w:r>
      <w:r w:rsidRPr="00CD6074">
        <w:rPr>
          <w:color w:val="auto"/>
        </w:rPr>
        <w:t xml:space="preserve">Izgradnja dječjeg vrtića u </w:t>
      </w:r>
      <w:proofErr w:type="spellStart"/>
      <w:r w:rsidRPr="00CD6074">
        <w:rPr>
          <w:color w:val="auto"/>
        </w:rPr>
        <w:t>Molvicama</w:t>
      </w:r>
      <w:proofErr w:type="spellEnd"/>
    </w:p>
    <w:p w14:paraId="1A5B985A" w14:textId="5FBE8ACF" w:rsidR="00CD6074" w:rsidRDefault="00CD6074" w:rsidP="00CD6074">
      <w:pPr>
        <w:pStyle w:val="Default"/>
        <w:numPr>
          <w:ilvl w:val="0"/>
          <w:numId w:val="26"/>
        </w:numPr>
        <w:jc w:val="both"/>
        <w:rPr>
          <w:color w:val="auto"/>
        </w:rPr>
      </w:pPr>
      <w:r w:rsidRPr="003163AE">
        <w:rPr>
          <w:color w:val="auto"/>
        </w:rPr>
        <w:t xml:space="preserve">Kapitalni projekt K601222 Rekonstrukcija i dogradnja zgrade </w:t>
      </w:r>
      <w:r w:rsidRPr="00FE1ED9">
        <w:rPr>
          <w:color w:val="auto"/>
        </w:rPr>
        <w:t>Dječjeg vrtića Izvor</w:t>
      </w:r>
    </w:p>
    <w:p w14:paraId="5BD0F037" w14:textId="65187236" w:rsidR="007A5E23" w:rsidRDefault="00CD6074" w:rsidP="00CD6074">
      <w:pPr>
        <w:pStyle w:val="Default"/>
        <w:numPr>
          <w:ilvl w:val="0"/>
          <w:numId w:val="26"/>
        </w:numPr>
        <w:jc w:val="both"/>
        <w:rPr>
          <w:color w:val="auto"/>
        </w:rPr>
      </w:pPr>
      <w:r w:rsidRPr="00843D6A">
        <w:rPr>
          <w:color w:val="auto"/>
        </w:rPr>
        <w:t xml:space="preserve">Kapitalni projekt K601246 Ulaganje u PD Ivica </w:t>
      </w:r>
      <w:proofErr w:type="spellStart"/>
      <w:r w:rsidRPr="00843D6A">
        <w:rPr>
          <w:color w:val="auto"/>
        </w:rPr>
        <w:t>Sudnik</w:t>
      </w:r>
      <w:proofErr w:type="spellEnd"/>
    </w:p>
    <w:p w14:paraId="21F22B7F" w14:textId="0F9B0314" w:rsidR="002F3E92" w:rsidRPr="001964C9" w:rsidRDefault="002F3E92" w:rsidP="002F3E92">
      <w:pPr>
        <w:pStyle w:val="Default"/>
        <w:numPr>
          <w:ilvl w:val="0"/>
          <w:numId w:val="26"/>
        </w:numPr>
        <w:jc w:val="both"/>
        <w:rPr>
          <w:color w:val="auto"/>
        </w:rPr>
      </w:pPr>
      <w:r w:rsidRPr="001964C9">
        <w:rPr>
          <w:color w:val="auto"/>
        </w:rPr>
        <w:t>Kapitalni projekt K601281 Izgradnja sportske dvorane i dogradnja OŠ Milan Lang</w:t>
      </w:r>
    </w:p>
    <w:p w14:paraId="627B73C9" w14:textId="4672B724" w:rsidR="002F3E92" w:rsidRPr="002F3E92" w:rsidRDefault="002F3E92" w:rsidP="00AD2760">
      <w:pPr>
        <w:pStyle w:val="Default"/>
        <w:numPr>
          <w:ilvl w:val="0"/>
          <w:numId w:val="26"/>
        </w:numPr>
        <w:jc w:val="both"/>
        <w:rPr>
          <w:color w:val="auto"/>
        </w:rPr>
      </w:pPr>
      <w:r w:rsidRPr="002F3E92">
        <w:rPr>
          <w:color w:val="auto"/>
        </w:rPr>
        <w:t>Kapitalni projekt K601282 Rekonstrukcija i dogradnja zgrade za odgoj i obrazovanje – osnovna škola</w:t>
      </w:r>
    </w:p>
    <w:p w14:paraId="262356BE" w14:textId="2D163C96" w:rsidR="00E95F09" w:rsidRPr="004658C0" w:rsidRDefault="00E95F09" w:rsidP="00E95F09">
      <w:pPr>
        <w:pStyle w:val="Default"/>
        <w:numPr>
          <w:ilvl w:val="0"/>
          <w:numId w:val="26"/>
        </w:numPr>
        <w:jc w:val="both"/>
        <w:rPr>
          <w:color w:val="auto"/>
        </w:rPr>
      </w:pPr>
      <w:r w:rsidRPr="004658C0">
        <w:rPr>
          <w:color w:val="auto"/>
        </w:rPr>
        <w:t xml:space="preserve">Kapitalni projekt K601286 </w:t>
      </w:r>
      <w:r w:rsidR="00F55B11">
        <w:rPr>
          <w:color w:val="auto"/>
        </w:rPr>
        <w:t>Sufinanciranje izgradnje G</w:t>
      </w:r>
      <w:r w:rsidRPr="00E95F09">
        <w:rPr>
          <w:color w:val="auto"/>
        </w:rPr>
        <w:t>lazbene škole Ferdo Livadić, Samobor</w:t>
      </w:r>
    </w:p>
    <w:p w14:paraId="34C37571" w14:textId="3E686028" w:rsidR="00E95F09" w:rsidRPr="00A45AD0" w:rsidRDefault="00E95F09" w:rsidP="00E95F09">
      <w:pPr>
        <w:pStyle w:val="Default"/>
        <w:numPr>
          <w:ilvl w:val="0"/>
          <w:numId w:val="26"/>
        </w:numPr>
        <w:jc w:val="both"/>
        <w:rPr>
          <w:color w:val="auto"/>
        </w:rPr>
      </w:pPr>
      <w:r w:rsidRPr="00A45AD0">
        <w:rPr>
          <w:color w:val="auto"/>
        </w:rPr>
        <w:t xml:space="preserve">Aktivnost A407102 Poboljšanje učeničkog standarda, na skupini računa 37 Naknade građanima i kućanstvima na temelju osiguranja i druge naknade, na proračunskoj stavci </w:t>
      </w:r>
      <w:r w:rsidRPr="00C870C0">
        <w:rPr>
          <w:color w:val="auto"/>
        </w:rPr>
        <w:t>Kupnja radnih bilježnica i dr. obrazovnih materijala za učenike osnovnih škola Grada</w:t>
      </w:r>
      <w:r w:rsidRPr="004D3A0C">
        <w:rPr>
          <w:color w:val="FF0000"/>
        </w:rPr>
        <w:t xml:space="preserve"> </w:t>
      </w:r>
      <w:r w:rsidRPr="00A45AD0">
        <w:rPr>
          <w:color w:val="auto"/>
        </w:rPr>
        <w:t>Samobora</w:t>
      </w:r>
    </w:p>
    <w:p w14:paraId="675E7810" w14:textId="063F7046" w:rsidR="00B56361" w:rsidRPr="003A6DFF" w:rsidRDefault="00B56361" w:rsidP="00B56361">
      <w:pPr>
        <w:pStyle w:val="Default"/>
        <w:numPr>
          <w:ilvl w:val="0"/>
          <w:numId w:val="26"/>
        </w:numPr>
        <w:jc w:val="both"/>
        <w:rPr>
          <w:rFonts w:eastAsia="Times New Roman"/>
          <w:color w:val="auto"/>
          <w:lang w:eastAsia="hr-HR"/>
        </w:rPr>
      </w:pPr>
      <w:r w:rsidRPr="003A6DFF">
        <w:rPr>
          <w:rFonts w:eastAsia="Times New Roman"/>
          <w:color w:val="auto"/>
          <w:lang w:eastAsia="hr-HR"/>
        </w:rPr>
        <w:t xml:space="preserve">Kapitalni projekt K601540 Komunalna oprema i uređaji, </w:t>
      </w:r>
      <w:r w:rsidRPr="003A6DFF">
        <w:rPr>
          <w:color w:val="auto"/>
        </w:rPr>
        <w:t xml:space="preserve">skupina računa 42 Rashodi za nabavu proizvedene dugotrajne </w:t>
      </w:r>
      <w:r w:rsidRPr="003A6DFF">
        <w:rPr>
          <w:rFonts w:eastAsia="Times New Roman"/>
          <w:color w:val="auto"/>
          <w:lang w:eastAsia="hr-HR"/>
        </w:rPr>
        <w:t>imovine na proračunskoj stavci Uređaji z</w:t>
      </w:r>
      <w:r w:rsidR="00245475">
        <w:rPr>
          <w:rFonts w:eastAsia="Times New Roman"/>
          <w:color w:val="auto"/>
          <w:lang w:eastAsia="hr-HR"/>
        </w:rPr>
        <w:t xml:space="preserve">a mjerenje otpada – </w:t>
      </w:r>
      <w:proofErr w:type="spellStart"/>
      <w:r w:rsidR="00245475">
        <w:rPr>
          <w:rFonts w:eastAsia="Times New Roman"/>
          <w:color w:val="auto"/>
          <w:lang w:eastAsia="hr-HR"/>
        </w:rPr>
        <w:t>otpadomjeri</w:t>
      </w:r>
      <w:proofErr w:type="spellEnd"/>
    </w:p>
    <w:p w14:paraId="1A5A59B4" w14:textId="2DA0BBF3" w:rsidR="001434B8" w:rsidRPr="003A6DFF" w:rsidRDefault="001434B8" w:rsidP="001434B8">
      <w:pPr>
        <w:pStyle w:val="Default"/>
        <w:numPr>
          <w:ilvl w:val="0"/>
          <w:numId w:val="26"/>
        </w:numPr>
        <w:jc w:val="both"/>
        <w:rPr>
          <w:rFonts w:eastAsia="Times New Roman"/>
          <w:color w:val="auto"/>
          <w:lang w:eastAsia="hr-HR"/>
        </w:rPr>
      </w:pPr>
      <w:r w:rsidRPr="003A6DFF">
        <w:rPr>
          <w:rFonts w:eastAsia="Times New Roman"/>
          <w:color w:val="auto"/>
          <w:lang w:eastAsia="hr-HR"/>
        </w:rPr>
        <w:t xml:space="preserve">Kapitalni projekt K602540 Rekonstrukcija nerazvrstanih cesta, </w:t>
      </w:r>
      <w:r w:rsidRPr="003A6DFF">
        <w:rPr>
          <w:color w:val="auto"/>
        </w:rPr>
        <w:t>skupina računa 42 Rashodi za nabavu proizvedene dugotrajne imovine</w:t>
      </w:r>
      <w:r w:rsidR="007A4686">
        <w:rPr>
          <w:color w:val="auto"/>
        </w:rPr>
        <w:t>, a n</w:t>
      </w:r>
      <w:r w:rsidRPr="003A6DFF">
        <w:rPr>
          <w:rFonts w:eastAsia="Times New Roman"/>
          <w:color w:val="auto"/>
          <w:lang w:eastAsia="hr-HR"/>
        </w:rPr>
        <w:t xml:space="preserve">erazvrstane ceste predviđene za rekonstrukciju </w:t>
      </w:r>
      <w:r w:rsidR="007A4686">
        <w:rPr>
          <w:rFonts w:eastAsia="Times New Roman"/>
          <w:color w:val="auto"/>
          <w:lang w:eastAsia="hr-HR"/>
        </w:rPr>
        <w:t>planirane</w:t>
      </w:r>
      <w:r w:rsidRPr="003A6DFF">
        <w:rPr>
          <w:rFonts w:eastAsia="Times New Roman"/>
          <w:color w:val="auto"/>
          <w:lang w:eastAsia="hr-HR"/>
        </w:rPr>
        <w:t xml:space="preserve"> su u Programu građenja komunalne infrastrukture u Gradu Samoboru za 2023. godinu: Ulica Matije Petra Katančića, Zagrebačka ulica, Starogradska ulica, </w:t>
      </w:r>
      <w:proofErr w:type="spellStart"/>
      <w:r w:rsidRPr="003A6DFF">
        <w:rPr>
          <w:rFonts w:eastAsia="Times New Roman"/>
          <w:color w:val="auto"/>
          <w:lang w:eastAsia="hr-HR"/>
        </w:rPr>
        <w:t>Hrastinska-Domasloveč</w:t>
      </w:r>
      <w:r w:rsidR="00245475">
        <w:rPr>
          <w:rFonts w:eastAsia="Times New Roman"/>
          <w:color w:val="auto"/>
          <w:lang w:eastAsia="hr-HR"/>
        </w:rPr>
        <w:t>ka</w:t>
      </w:r>
      <w:proofErr w:type="spellEnd"/>
      <w:r w:rsidR="00245475">
        <w:rPr>
          <w:rFonts w:eastAsia="Times New Roman"/>
          <w:color w:val="auto"/>
          <w:lang w:eastAsia="hr-HR"/>
        </w:rPr>
        <w:t>, Ulica 30. svibnja u Bregani</w:t>
      </w:r>
    </w:p>
    <w:p w14:paraId="17301D5E" w14:textId="74326FF8" w:rsidR="001434B8" w:rsidRPr="00761BA0" w:rsidRDefault="001434B8" w:rsidP="001434B8">
      <w:pPr>
        <w:pStyle w:val="Default"/>
        <w:numPr>
          <w:ilvl w:val="0"/>
          <w:numId w:val="26"/>
        </w:numPr>
        <w:jc w:val="both"/>
        <w:rPr>
          <w:rFonts w:eastAsia="Times New Roman"/>
          <w:color w:val="auto"/>
          <w:lang w:eastAsia="hr-HR"/>
        </w:rPr>
      </w:pPr>
      <w:r w:rsidRPr="00761BA0">
        <w:rPr>
          <w:rFonts w:eastAsia="Times New Roman"/>
          <w:color w:val="auto"/>
          <w:lang w:eastAsia="hr-HR"/>
        </w:rPr>
        <w:t xml:space="preserve">Aktivnost A602520 Javne površine, </w:t>
      </w:r>
      <w:r w:rsidRPr="00761BA0">
        <w:rPr>
          <w:color w:val="auto"/>
        </w:rPr>
        <w:t>skupina računa 42 Rashodi za nabavu proizvedene dugotrajne imovine</w:t>
      </w:r>
      <w:r w:rsidRPr="00761BA0">
        <w:rPr>
          <w:rFonts w:eastAsia="Times New Roman"/>
          <w:color w:val="auto"/>
          <w:lang w:eastAsia="hr-HR"/>
        </w:rPr>
        <w:t xml:space="preserve"> na proračunskoj stavci Izgradnja sportskih i dječjih igrališta, a isto se odnosi na Izgradnju dječjeg igrališta u gradskoj četvrti Južno naselje sukladno Programu građenja komunalne infrastrukture u Gradu Samoboru za 2023. godinu</w:t>
      </w:r>
    </w:p>
    <w:p w14:paraId="2BE363DC" w14:textId="2EFAE1ED" w:rsidR="001434B8" w:rsidRPr="009C4E39" w:rsidRDefault="001434B8" w:rsidP="001434B8">
      <w:pPr>
        <w:pStyle w:val="Default"/>
        <w:numPr>
          <w:ilvl w:val="0"/>
          <w:numId w:val="26"/>
        </w:numPr>
        <w:jc w:val="both"/>
        <w:rPr>
          <w:rFonts w:eastAsia="Times New Roman"/>
          <w:color w:val="auto"/>
          <w:lang w:eastAsia="hr-HR"/>
        </w:rPr>
      </w:pPr>
      <w:r w:rsidRPr="009C4E39">
        <w:rPr>
          <w:rFonts w:eastAsia="Times New Roman"/>
          <w:color w:val="auto"/>
          <w:lang w:eastAsia="hr-HR"/>
        </w:rPr>
        <w:t xml:space="preserve">Kapitalni projekt K602546 Rekonstrukcija mosta preko potoka </w:t>
      </w:r>
      <w:proofErr w:type="spellStart"/>
      <w:r w:rsidRPr="009C4E39">
        <w:rPr>
          <w:rFonts w:eastAsia="Times New Roman"/>
          <w:color w:val="auto"/>
          <w:lang w:eastAsia="hr-HR"/>
        </w:rPr>
        <w:t>Gradna</w:t>
      </w:r>
      <w:proofErr w:type="spellEnd"/>
      <w:r w:rsidRPr="009C4E39">
        <w:rPr>
          <w:rFonts w:eastAsia="Times New Roman"/>
          <w:color w:val="auto"/>
          <w:lang w:eastAsia="hr-HR"/>
        </w:rPr>
        <w:t xml:space="preserve"> u ulicama </w:t>
      </w:r>
      <w:proofErr w:type="spellStart"/>
      <w:r w:rsidRPr="009C4E39">
        <w:rPr>
          <w:rFonts w:eastAsia="Times New Roman"/>
          <w:color w:val="auto"/>
          <w:lang w:eastAsia="hr-HR"/>
        </w:rPr>
        <w:t>Milakovićeva</w:t>
      </w:r>
      <w:proofErr w:type="spellEnd"/>
      <w:r w:rsidRPr="009C4E39">
        <w:rPr>
          <w:rFonts w:eastAsia="Times New Roman"/>
          <w:color w:val="auto"/>
          <w:lang w:eastAsia="hr-HR"/>
        </w:rPr>
        <w:t>-Mlinska</w:t>
      </w:r>
    </w:p>
    <w:p w14:paraId="4D7AB80D" w14:textId="5833305D" w:rsidR="001434B8" w:rsidRPr="009C4E39" w:rsidRDefault="001434B8" w:rsidP="001434B8">
      <w:pPr>
        <w:pStyle w:val="Default"/>
        <w:numPr>
          <w:ilvl w:val="0"/>
          <w:numId w:val="26"/>
        </w:numPr>
        <w:jc w:val="both"/>
        <w:rPr>
          <w:rFonts w:eastAsia="Times New Roman"/>
          <w:color w:val="auto"/>
          <w:lang w:eastAsia="hr-HR"/>
        </w:rPr>
      </w:pPr>
      <w:r w:rsidRPr="009C4E39">
        <w:rPr>
          <w:rFonts w:eastAsia="Times New Roman"/>
          <w:color w:val="auto"/>
          <w:lang w:eastAsia="hr-HR"/>
        </w:rPr>
        <w:t xml:space="preserve">Tekući projekt T602515 Izvanredno održavanje prometnice </w:t>
      </w:r>
      <w:proofErr w:type="spellStart"/>
      <w:r w:rsidRPr="009C4E39">
        <w:rPr>
          <w:rFonts w:eastAsia="Times New Roman"/>
          <w:color w:val="auto"/>
          <w:lang w:eastAsia="hr-HR"/>
        </w:rPr>
        <w:t>Falaščak</w:t>
      </w:r>
      <w:proofErr w:type="spellEnd"/>
      <w:r w:rsidRPr="009C4E39">
        <w:rPr>
          <w:rFonts w:eastAsia="Times New Roman"/>
          <w:color w:val="auto"/>
          <w:lang w:eastAsia="hr-HR"/>
        </w:rPr>
        <w:t xml:space="preserve"> - </w:t>
      </w:r>
      <w:proofErr w:type="spellStart"/>
      <w:r w:rsidRPr="009C4E39">
        <w:rPr>
          <w:rFonts w:eastAsia="Times New Roman"/>
          <w:color w:val="auto"/>
          <w:lang w:eastAsia="hr-HR"/>
        </w:rPr>
        <w:t>Galgovo</w:t>
      </w:r>
      <w:proofErr w:type="spellEnd"/>
      <w:r w:rsidRPr="009C4E39">
        <w:rPr>
          <w:rFonts w:eastAsia="Times New Roman"/>
          <w:color w:val="auto"/>
          <w:lang w:eastAsia="hr-HR"/>
        </w:rPr>
        <w:t xml:space="preserve"> sa sanacijom klizišta</w:t>
      </w:r>
    </w:p>
    <w:p w14:paraId="77F3AF59" w14:textId="5C3C1874" w:rsidR="001434B8" w:rsidRDefault="001434B8" w:rsidP="001434B8">
      <w:pPr>
        <w:pStyle w:val="Default"/>
        <w:numPr>
          <w:ilvl w:val="0"/>
          <w:numId w:val="26"/>
        </w:numPr>
        <w:jc w:val="both"/>
      </w:pPr>
      <w:bookmarkStart w:id="3" w:name="_Hlk118461642"/>
      <w:r w:rsidRPr="00B13F02">
        <w:t xml:space="preserve">Aktivnost A603010 </w:t>
      </w:r>
      <w:r w:rsidRPr="00B13F02">
        <w:rPr>
          <w:lang w:eastAsia="zh-CN"/>
        </w:rPr>
        <w:t>Održavanje i potrošnja javne rasvjete</w:t>
      </w:r>
      <w:r w:rsidRPr="00B13F02">
        <w:t xml:space="preserve">, skupina računa </w:t>
      </w:r>
      <w:r w:rsidRPr="0066369F">
        <w:rPr>
          <w:rFonts w:eastAsia="Times New Roman"/>
          <w:color w:val="auto"/>
          <w:lang w:eastAsia="hr-HR"/>
        </w:rPr>
        <w:t>32</w:t>
      </w:r>
      <w:r>
        <w:rPr>
          <w:rFonts w:eastAsia="Times New Roman"/>
          <w:color w:val="auto"/>
          <w:lang w:eastAsia="hr-HR"/>
        </w:rPr>
        <w:t xml:space="preserve"> Materijalni rashodi</w:t>
      </w:r>
      <w:r w:rsidRPr="00B13F02">
        <w:t>, na proračunskoj stavci Rashodi za utrošenu električnu energiju za javnu rasvjetu</w:t>
      </w:r>
      <w:r w:rsidR="00732189">
        <w:t xml:space="preserve"> i</w:t>
      </w:r>
    </w:p>
    <w:p w14:paraId="17554069" w14:textId="20BE2DF3" w:rsidR="007A5E23" w:rsidRPr="000B582F" w:rsidRDefault="001434B8" w:rsidP="000B582F">
      <w:pPr>
        <w:pStyle w:val="Default"/>
        <w:numPr>
          <w:ilvl w:val="0"/>
          <w:numId w:val="26"/>
        </w:numPr>
        <w:jc w:val="both"/>
      </w:pPr>
      <w:r w:rsidRPr="000B582F">
        <w:t>Kapitalni projekt K603521 Zamjena i modernizacija postojeće javne rasvjete na području grada Samobora</w:t>
      </w:r>
      <w:bookmarkEnd w:id="3"/>
      <w:r w:rsidR="000B582F" w:rsidRPr="000B582F">
        <w:t>.</w:t>
      </w:r>
    </w:p>
    <w:p w14:paraId="3AF58357" w14:textId="77777777" w:rsidR="000B582F" w:rsidRDefault="000B582F" w:rsidP="000B582F">
      <w:pPr>
        <w:pStyle w:val="Default"/>
        <w:ind w:left="1068"/>
        <w:jc w:val="both"/>
      </w:pPr>
    </w:p>
    <w:p w14:paraId="5A0427DE" w14:textId="008911FA" w:rsidR="00C13ED4" w:rsidRPr="007A3852" w:rsidRDefault="00757F46" w:rsidP="007A3852">
      <w:pPr>
        <w:ind w:firstLine="709"/>
        <w:jc w:val="both"/>
        <w:rPr>
          <w:b/>
          <w:u w:val="single"/>
        </w:rPr>
      </w:pPr>
      <w:r w:rsidRPr="00C34EE3">
        <w:rPr>
          <w:b/>
          <w:u w:val="single"/>
        </w:rPr>
        <w:t>U članku 2</w:t>
      </w:r>
      <w:r>
        <w:rPr>
          <w:b/>
          <w:u w:val="single"/>
        </w:rPr>
        <w:t>9</w:t>
      </w:r>
      <w:r w:rsidRPr="00C34EE3">
        <w:rPr>
          <w:b/>
          <w:u w:val="single"/>
        </w:rPr>
        <w:t>.</w:t>
      </w:r>
      <w:r w:rsidR="00C13ED4" w:rsidRPr="007A3852">
        <w:t xml:space="preserve"> propisuje se izvršavanje proračuna tijekom trajanja posebnih okolnosti (događaj ili određeno stanje koje se nije moglo predvidjeti i na koje se nije moglo utjecati, a koje ugrožava život i zdravlje građana, imovinu veće vrijednosti, znatno narušava okoliš, narušava gospodarsku aktivnost ili uzrokuje znatnu gospodarsku štetu), u skladu sa odredbama čl. 59. Zakona o proračunu</w:t>
      </w:r>
      <w:r w:rsidR="00EE33AB" w:rsidRPr="007A3852">
        <w:t>.</w:t>
      </w:r>
      <w:r w:rsidR="009B754D" w:rsidRPr="007A3852">
        <w:t xml:space="preserve"> </w:t>
      </w:r>
      <w:r w:rsidR="00C13ED4" w:rsidRPr="007A3852">
        <w:t xml:space="preserve">Nastup posebnih okolnosti utvrđuje posebnom odlukom </w:t>
      </w:r>
      <w:r w:rsidR="00206C71" w:rsidRPr="007A3852">
        <w:t>Gradsko vijeće Grada Samobora</w:t>
      </w:r>
      <w:r w:rsidR="00C13ED4" w:rsidRPr="007A3852">
        <w:t xml:space="preserve"> u kojoj određuje i rok trajanja odluke o nastupu posebnih okolnosti</w:t>
      </w:r>
      <w:r w:rsidR="00206C71" w:rsidRPr="007A3852">
        <w:t>, a o odlukama koje bi gradonačelnica donijela i njihovoj primjeni dužna je izvještavati Gradsko vijeće</w:t>
      </w:r>
      <w:r w:rsidR="00C13ED4" w:rsidRPr="007A3852">
        <w:t>.</w:t>
      </w:r>
    </w:p>
    <w:p w14:paraId="3DACAC9F" w14:textId="748EF671" w:rsidR="00A50619" w:rsidRDefault="0013705C" w:rsidP="0013705C">
      <w:pPr>
        <w:autoSpaceDE w:val="0"/>
        <w:autoSpaceDN w:val="0"/>
        <w:adjustRightInd w:val="0"/>
        <w:ind w:firstLine="709"/>
        <w:jc w:val="both"/>
        <w:rPr>
          <w:rFonts w:eastAsia="SimSun"/>
          <w:bCs/>
          <w:lang w:eastAsia="zh-CN"/>
        </w:rPr>
      </w:pPr>
      <w:r>
        <w:rPr>
          <w:b/>
          <w:u w:val="single"/>
        </w:rPr>
        <w:t>U članku 30</w:t>
      </w:r>
      <w:r w:rsidR="000A7FD7" w:rsidRPr="00C34EE3">
        <w:rPr>
          <w:b/>
          <w:u w:val="single"/>
        </w:rPr>
        <w:t>.</w:t>
      </w:r>
      <w:r w:rsidRPr="0013705C">
        <w:t xml:space="preserve"> </w:t>
      </w:r>
      <w:r w:rsidR="00A50619">
        <w:t>propisuje se da</w:t>
      </w:r>
      <w:r w:rsidR="00F2049B">
        <w:t xml:space="preserve"> </w:t>
      </w:r>
      <w:r w:rsidR="00A50619">
        <w:t xml:space="preserve"> g</w:t>
      </w:r>
      <w:r w:rsidR="00A50619" w:rsidRPr="00AC3F64">
        <w:rPr>
          <w:rFonts w:eastAsia="SimSun"/>
          <w:bCs/>
          <w:lang w:eastAsia="zh-CN"/>
        </w:rPr>
        <w:t>radonačelnica donosi preraspodjelu sredstava planiranih u Proračunu n</w:t>
      </w:r>
      <w:r w:rsidR="00A50619" w:rsidRPr="00AC3F64">
        <w:t xml:space="preserve">a način i pod uvjetima propisanim odredbama </w:t>
      </w:r>
      <w:r w:rsidR="00F2049B">
        <w:t xml:space="preserve">čl. 60. </w:t>
      </w:r>
      <w:r w:rsidR="00A50619" w:rsidRPr="00AC3F64">
        <w:t>Zakona o proračunu</w:t>
      </w:r>
      <w:r w:rsidR="00A50619">
        <w:t xml:space="preserve">, te da </w:t>
      </w:r>
      <w:r w:rsidR="00A50619" w:rsidRPr="00AC3F64">
        <w:rPr>
          <w:rFonts w:eastAsia="SimSun"/>
          <w:bCs/>
          <w:lang w:eastAsia="zh-CN"/>
        </w:rPr>
        <w:t xml:space="preserve">će </w:t>
      </w:r>
      <w:r w:rsidR="00A50619">
        <w:rPr>
          <w:rFonts w:eastAsia="SimSun"/>
          <w:bCs/>
          <w:lang w:eastAsia="zh-CN"/>
        </w:rPr>
        <w:t xml:space="preserve">gradonačelnica </w:t>
      </w:r>
      <w:r w:rsidR="00A50619" w:rsidRPr="00AC3F64">
        <w:rPr>
          <w:rFonts w:eastAsia="SimSun"/>
          <w:bCs/>
          <w:lang w:eastAsia="zh-CN"/>
        </w:rPr>
        <w:t>o izvršenoj preraspodjeli proračunskih sredstava izvijestiti Gradsko vijeće u polugodišnjem i godišnjem izvještaju o izvršenju proračuna.</w:t>
      </w:r>
    </w:p>
    <w:p w14:paraId="2B9154BF" w14:textId="22B012C4" w:rsidR="006B16AF" w:rsidRDefault="006B16AF" w:rsidP="0013705C">
      <w:pPr>
        <w:autoSpaceDE w:val="0"/>
        <w:autoSpaceDN w:val="0"/>
        <w:adjustRightInd w:val="0"/>
        <w:ind w:firstLine="709"/>
        <w:jc w:val="both"/>
        <w:rPr>
          <w:rFonts w:eastAsia="SimSun"/>
          <w:bCs/>
          <w:lang w:eastAsia="zh-CN"/>
        </w:rPr>
      </w:pPr>
      <w:r>
        <w:rPr>
          <w:rFonts w:eastAsia="SimSun"/>
          <w:bCs/>
          <w:lang w:eastAsia="zh-CN"/>
        </w:rPr>
        <w:lastRenderedPageBreak/>
        <w:t>Čl. 60. Zakona o proračunu:</w:t>
      </w:r>
    </w:p>
    <w:p w14:paraId="640A6694" w14:textId="77777777" w:rsidR="006B16AF" w:rsidRPr="006B16AF" w:rsidRDefault="006B16AF" w:rsidP="009927FA">
      <w:pPr>
        <w:pStyle w:val="box469218"/>
        <w:shd w:val="clear" w:color="auto" w:fill="FFFFFF"/>
        <w:spacing w:before="0" w:beforeAutospacing="0" w:after="48" w:afterAutospacing="0"/>
        <w:ind w:firstLine="408"/>
        <w:jc w:val="both"/>
        <w:textAlignment w:val="baseline"/>
        <w:rPr>
          <w:color w:val="231F20"/>
          <w:lang w:val="hr-HR"/>
        </w:rPr>
      </w:pPr>
      <w:r w:rsidRPr="006B16AF">
        <w:rPr>
          <w:rFonts w:eastAsia="SimSun"/>
          <w:bCs/>
          <w:lang w:val="hr-HR" w:eastAsia="zh-CN"/>
        </w:rPr>
        <w:t>„</w:t>
      </w:r>
      <w:r w:rsidRPr="006B16AF">
        <w:rPr>
          <w:color w:val="231F20"/>
          <w:lang w:val="hr-HR"/>
        </w:rPr>
        <w:t>(1) Rashodi i izdaci državnog proračuna mogu se preraspodijeliti najviše do pet posto na razini skupine ekonomske klasifikacije koju donosi Sabor koja se umanjuje i to unutar izvora financiranja opći prihodi i primici i unutar izvora financiranja namjenski primici.</w:t>
      </w:r>
    </w:p>
    <w:p w14:paraId="7E0E23FD" w14:textId="77777777" w:rsidR="006B16AF" w:rsidRPr="006B16AF" w:rsidRDefault="006B16AF" w:rsidP="009927FA">
      <w:pPr>
        <w:pStyle w:val="box469218"/>
        <w:shd w:val="clear" w:color="auto" w:fill="FFFFFF"/>
        <w:spacing w:before="0" w:beforeAutospacing="0" w:after="48" w:afterAutospacing="0"/>
        <w:ind w:firstLine="408"/>
        <w:jc w:val="both"/>
        <w:textAlignment w:val="baseline"/>
        <w:rPr>
          <w:color w:val="231F20"/>
          <w:lang w:val="hr-HR"/>
        </w:rPr>
      </w:pPr>
      <w:r w:rsidRPr="006B16AF">
        <w:rPr>
          <w:color w:val="231F20"/>
          <w:lang w:val="hr-HR"/>
        </w:rPr>
        <w:t>(2) Iznimno od stavka 1. ovoga članka, preraspodjela sredstava unutar izvora financiranja opći prihodi i primici može se izvršiti najviše do 15 posto na razini skupine ekonomske klasifikacije koju donosi Sabor ako se time osigurava povećanje sredstava učešća Republike Hrvatske planiranih u državnom proračunu za financiranje projekata koji se sufinanciraju iz sredstava Europske unije.</w:t>
      </w:r>
    </w:p>
    <w:p w14:paraId="7F879425" w14:textId="77777777" w:rsidR="006B16AF" w:rsidRPr="006B16AF" w:rsidRDefault="006B16AF" w:rsidP="009927FA">
      <w:pPr>
        <w:pStyle w:val="box469218"/>
        <w:shd w:val="clear" w:color="auto" w:fill="FFFFFF"/>
        <w:spacing w:before="0" w:beforeAutospacing="0" w:after="48" w:afterAutospacing="0"/>
        <w:ind w:firstLine="408"/>
        <w:jc w:val="both"/>
        <w:textAlignment w:val="baseline"/>
        <w:rPr>
          <w:color w:val="231F20"/>
          <w:lang w:val="hr-HR"/>
        </w:rPr>
      </w:pPr>
      <w:r w:rsidRPr="006B16AF">
        <w:rPr>
          <w:color w:val="231F20"/>
          <w:lang w:val="hr-HR"/>
        </w:rPr>
        <w:t>(3) Iznimno od stavka 1. ovoga članka, sredstva učešća Republike Hrvatske planirana u državnom proračunu za financiranje projekata koji se sufinanciraju iz sredstava Europske unije iz izvora financiranja opći prihodi i primici te sredstva za financiranje projekata koja se refundiraju iz pomoći Europske unije mogu se preraspodjeljivati:</w:t>
      </w:r>
    </w:p>
    <w:p w14:paraId="0F4B5DBC" w14:textId="77777777" w:rsidR="006B16AF" w:rsidRPr="006B16AF" w:rsidRDefault="006B16AF" w:rsidP="009927FA">
      <w:pPr>
        <w:pStyle w:val="box469218"/>
        <w:shd w:val="clear" w:color="auto" w:fill="FFFFFF"/>
        <w:spacing w:before="0" w:beforeAutospacing="0" w:after="48" w:afterAutospacing="0"/>
        <w:ind w:firstLine="408"/>
        <w:jc w:val="both"/>
        <w:textAlignment w:val="baseline"/>
        <w:rPr>
          <w:color w:val="231F20"/>
          <w:lang w:val="hr-HR"/>
        </w:rPr>
      </w:pPr>
      <w:r w:rsidRPr="006B16AF">
        <w:rPr>
          <w:color w:val="231F20"/>
          <w:lang w:val="hr-HR"/>
        </w:rPr>
        <w:t>– bez ograničenja unutar istog razdjela organizacijske klasifikacije</w:t>
      </w:r>
    </w:p>
    <w:p w14:paraId="5957A660" w14:textId="77777777" w:rsidR="006B16AF" w:rsidRPr="006B16AF" w:rsidRDefault="006B16AF" w:rsidP="009927FA">
      <w:pPr>
        <w:pStyle w:val="box469218"/>
        <w:shd w:val="clear" w:color="auto" w:fill="FFFFFF"/>
        <w:spacing w:before="0" w:beforeAutospacing="0" w:after="48" w:afterAutospacing="0"/>
        <w:ind w:firstLine="408"/>
        <w:jc w:val="both"/>
        <w:textAlignment w:val="baseline"/>
        <w:rPr>
          <w:color w:val="231F20"/>
          <w:lang w:val="hr-HR"/>
        </w:rPr>
      </w:pPr>
      <w:r w:rsidRPr="006B16AF">
        <w:rPr>
          <w:color w:val="231F20"/>
          <w:lang w:val="hr-HR"/>
        </w:rPr>
        <w:t>– najviše do 15 posto između projekata različitih razdjela organizacijske klasifikacije.</w:t>
      </w:r>
    </w:p>
    <w:p w14:paraId="129689BE" w14:textId="77777777" w:rsidR="006B16AF" w:rsidRPr="006B16AF" w:rsidRDefault="006B16AF" w:rsidP="009927FA">
      <w:pPr>
        <w:pStyle w:val="box469218"/>
        <w:shd w:val="clear" w:color="auto" w:fill="FFFFFF"/>
        <w:spacing w:before="0" w:beforeAutospacing="0" w:after="48" w:afterAutospacing="0"/>
        <w:ind w:firstLine="408"/>
        <w:jc w:val="both"/>
        <w:textAlignment w:val="baseline"/>
        <w:rPr>
          <w:color w:val="231F20"/>
          <w:lang w:val="hr-HR"/>
        </w:rPr>
      </w:pPr>
      <w:r w:rsidRPr="006B16AF">
        <w:rPr>
          <w:color w:val="231F20"/>
          <w:lang w:val="hr-HR"/>
        </w:rPr>
        <w:t>(4) Iznimno od stavka 1. ovoga članka, sredstva izvora financiranja opći prihodi i primici mogu se preraspodijeliti na izvor financiranja namjenski primici najviše do 15 posto na razini skupine ekonomske klasifikacije koju donosi Sabor.</w:t>
      </w:r>
    </w:p>
    <w:p w14:paraId="342F01D6" w14:textId="77777777" w:rsidR="006B16AF" w:rsidRPr="006B16AF" w:rsidRDefault="006B16AF" w:rsidP="009927FA">
      <w:pPr>
        <w:pStyle w:val="box469218"/>
        <w:shd w:val="clear" w:color="auto" w:fill="FFFFFF"/>
        <w:spacing w:before="0" w:beforeAutospacing="0" w:after="48" w:afterAutospacing="0"/>
        <w:ind w:firstLine="408"/>
        <w:jc w:val="both"/>
        <w:textAlignment w:val="baseline"/>
        <w:rPr>
          <w:color w:val="231F20"/>
          <w:lang w:val="hr-HR"/>
        </w:rPr>
      </w:pPr>
      <w:r w:rsidRPr="006B16AF">
        <w:rPr>
          <w:color w:val="231F20"/>
          <w:lang w:val="hr-HR"/>
        </w:rPr>
        <w:t>(5) Iznimno od stavka 1. ovoga članka, sredstva za otplatu glavnice i kamata državnog duga i državnih jamstava, negativne tečajne razlike i razlike zbog primjene valutne klauzule te doprinosi Republike Hrvatske proračunu Europske unije na temelju vlastitih sredstava Europske unije mogu se, ako za to postoji mogućnost i sukladno potrebi, tijekom proračunske godine osiguravati preraspodjelom bez ograničenja.</w:t>
      </w:r>
    </w:p>
    <w:p w14:paraId="0A6630FB" w14:textId="77777777" w:rsidR="006B16AF" w:rsidRPr="006B16AF" w:rsidRDefault="006B16AF" w:rsidP="009927FA">
      <w:pPr>
        <w:pStyle w:val="box469218"/>
        <w:shd w:val="clear" w:color="auto" w:fill="FFFFFF"/>
        <w:spacing w:before="0" w:beforeAutospacing="0" w:after="48" w:afterAutospacing="0"/>
        <w:ind w:firstLine="408"/>
        <w:jc w:val="both"/>
        <w:textAlignment w:val="baseline"/>
        <w:rPr>
          <w:color w:val="231F20"/>
          <w:lang w:val="hr-HR"/>
        </w:rPr>
      </w:pPr>
      <w:r w:rsidRPr="006B16AF">
        <w:rPr>
          <w:color w:val="231F20"/>
          <w:lang w:val="hr-HR"/>
        </w:rPr>
        <w:t>(6) Sredstva iz stavaka 2. i 3. ovoga članka mogu se preraspodjelom osigurati za naknadno utvrđene aktivnosti i/ili projekte i/ili stavke na razini skupine ekonomske klasifikacije.</w:t>
      </w:r>
    </w:p>
    <w:p w14:paraId="0D71D68B" w14:textId="77777777" w:rsidR="006B16AF" w:rsidRPr="006B16AF" w:rsidRDefault="006B16AF" w:rsidP="009927FA">
      <w:pPr>
        <w:pStyle w:val="box469218"/>
        <w:shd w:val="clear" w:color="auto" w:fill="FFFFFF"/>
        <w:spacing w:before="0" w:beforeAutospacing="0" w:after="48" w:afterAutospacing="0"/>
        <w:ind w:firstLine="408"/>
        <w:jc w:val="both"/>
        <w:textAlignment w:val="baseline"/>
        <w:rPr>
          <w:color w:val="231F20"/>
          <w:lang w:val="hr-HR"/>
        </w:rPr>
      </w:pPr>
      <w:r w:rsidRPr="006B16AF">
        <w:rPr>
          <w:color w:val="231F20"/>
          <w:lang w:val="hr-HR"/>
        </w:rPr>
        <w:t>(7) Sredstva u državnom proračunu mogu se preraspodjeljivati isključivo u planu za tekuću proračunsku godinu.</w:t>
      </w:r>
    </w:p>
    <w:p w14:paraId="63403F4D" w14:textId="77777777" w:rsidR="006B16AF" w:rsidRPr="006B16AF" w:rsidRDefault="006B16AF" w:rsidP="009927FA">
      <w:pPr>
        <w:pStyle w:val="box469218"/>
        <w:shd w:val="clear" w:color="auto" w:fill="FFFFFF"/>
        <w:spacing w:before="0" w:beforeAutospacing="0" w:after="48" w:afterAutospacing="0"/>
        <w:ind w:firstLine="408"/>
        <w:jc w:val="both"/>
        <w:textAlignment w:val="baseline"/>
        <w:rPr>
          <w:color w:val="231F20"/>
          <w:lang w:val="hr-HR"/>
        </w:rPr>
      </w:pPr>
      <w:r w:rsidRPr="006B16AF">
        <w:rPr>
          <w:color w:val="231F20"/>
          <w:lang w:val="hr-HR"/>
        </w:rPr>
        <w:t>(8) Sredstva se ne mogu preraspodijeliti između Računa prihoda i rashoda i Računa financiranja.</w:t>
      </w:r>
    </w:p>
    <w:p w14:paraId="32C95EA4" w14:textId="77777777" w:rsidR="006B16AF" w:rsidRPr="006B16AF" w:rsidRDefault="006B16AF" w:rsidP="009927FA">
      <w:pPr>
        <w:pStyle w:val="box469218"/>
        <w:shd w:val="clear" w:color="auto" w:fill="FFFFFF"/>
        <w:spacing w:before="0" w:beforeAutospacing="0" w:after="48" w:afterAutospacing="0"/>
        <w:ind w:firstLine="408"/>
        <w:jc w:val="both"/>
        <w:textAlignment w:val="baseline"/>
        <w:rPr>
          <w:color w:val="231F20"/>
          <w:lang w:val="hr-HR"/>
        </w:rPr>
      </w:pPr>
      <w:r w:rsidRPr="006B16AF">
        <w:rPr>
          <w:color w:val="231F20"/>
          <w:lang w:val="hr-HR"/>
        </w:rPr>
        <w:t>(9) Ministar financija odobrava provedbu preraspodjele sredstava i naknadno utvrđivanje aktivnosti i/ili projekata i/ili stavki.</w:t>
      </w:r>
    </w:p>
    <w:p w14:paraId="7240821B" w14:textId="77777777" w:rsidR="006B16AF" w:rsidRPr="006B16AF" w:rsidRDefault="006B16AF" w:rsidP="009927FA">
      <w:pPr>
        <w:pStyle w:val="box469218"/>
        <w:shd w:val="clear" w:color="auto" w:fill="FFFFFF"/>
        <w:spacing w:before="0" w:beforeAutospacing="0" w:after="48" w:afterAutospacing="0"/>
        <w:ind w:firstLine="408"/>
        <w:jc w:val="both"/>
        <w:textAlignment w:val="baseline"/>
        <w:rPr>
          <w:color w:val="231F20"/>
          <w:lang w:val="hr-HR"/>
        </w:rPr>
      </w:pPr>
      <w:r w:rsidRPr="006B16AF">
        <w:rPr>
          <w:color w:val="231F20"/>
          <w:lang w:val="hr-HR"/>
        </w:rPr>
        <w:t>(10) Vlada o provedenim preraspodjelama izvještava Sabor u polugodišnjem i godišnjem izvještaju o izvršenju proračuna.</w:t>
      </w:r>
    </w:p>
    <w:p w14:paraId="246F4669" w14:textId="4B9FDE3B" w:rsidR="00A50619" w:rsidRDefault="006B16AF" w:rsidP="009927FA">
      <w:pPr>
        <w:pStyle w:val="box469218"/>
        <w:shd w:val="clear" w:color="auto" w:fill="FFFFFF"/>
        <w:spacing w:before="0" w:beforeAutospacing="0" w:after="48" w:afterAutospacing="0"/>
        <w:ind w:firstLine="408"/>
        <w:jc w:val="both"/>
        <w:textAlignment w:val="baseline"/>
      </w:pPr>
      <w:r w:rsidRPr="006B16AF">
        <w:rPr>
          <w:color w:val="231F20"/>
          <w:lang w:val="hr-HR"/>
        </w:rPr>
        <w:t>(11) Odredbe ovoga članka na odgovarajući se način primjenjuju na proračune jedinica lokalne i područne (regionalne) samouprave.</w:t>
      </w:r>
      <w:r w:rsidR="00BA5DEB">
        <w:rPr>
          <w:color w:val="231F20"/>
          <w:lang w:val="hr-HR"/>
        </w:rPr>
        <w:t>“</w:t>
      </w:r>
    </w:p>
    <w:p w14:paraId="1D1A7E1D" w14:textId="77777777" w:rsidR="00F06947" w:rsidRDefault="00F06947" w:rsidP="00615809">
      <w:pPr>
        <w:ind w:firstLine="709"/>
        <w:jc w:val="both"/>
        <w:rPr>
          <w:b/>
          <w:u w:val="single"/>
        </w:rPr>
      </w:pPr>
    </w:p>
    <w:p w14:paraId="48235066" w14:textId="3E964EA3" w:rsidR="00214DB2" w:rsidRDefault="000A7FD7" w:rsidP="00214DB2">
      <w:pPr>
        <w:ind w:firstLine="709"/>
        <w:jc w:val="both"/>
      </w:pPr>
      <w:r w:rsidRPr="00483F63">
        <w:rPr>
          <w:b/>
          <w:u w:val="single"/>
        </w:rPr>
        <w:t>U</w:t>
      </w:r>
      <w:r w:rsidR="00F06947" w:rsidRPr="00483F63">
        <w:rPr>
          <w:b/>
          <w:u w:val="single"/>
        </w:rPr>
        <w:t xml:space="preserve"> članku 31</w:t>
      </w:r>
      <w:r w:rsidRPr="00483F63">
        <w:rPr>
          <w:b/>
          <w:u w:val="single"/>
        </w:rPr>
        <w:t>.</w:t>
      </w:r>
      <w:r w:rsidR="00B87DEC" w:rsidRPr="00483F63">
        <w:t xml:space="preserve"> </w:t>
      </w:r>
      <w:r w:rsidR="001879F1" w:rsidRPr="00483F63">
        <w:t>propisana su postupanja gradonačelnice i pročelnika Upravnog odjela za financije vezana uz potraživanja i otplate duga, uz određene uvjete</w:t>
      </w:r>
      <w:r w:rsidR="0061278A" w:rsidRPr="00483F63">
        <w:t>, uvažavajući odredbe iz čl. 100</w:t>
      </w:r>
      <w:r w:rsidR="00073617" w:rsidRPr="00483F63">
        <w:t xml:space="preserve">. Zakona o proračunu i </w:t>
      </w:r>
      <w:r w:rsidR="00073617" w:rsidRPr="00F31614">
        <w:t>Uredb</w:t>
      </w:r>
      <w:r w:rsidR="00073617">
        <w:t>e</w:t>
      </w:r>
      <w:r w:rsidR="00073617" w:rsidRPr="00F31614">
        <w:t xml:space="preserve"> o kriterijima, mjerilima i postupku za odgodu plaćanja, obročnu otplatu duga te prodaju, otpis ili djelomičan otpis potraživanja (Narodne novine br</w:t>
      </w:r>
      <w:r w:rsidR="00073617">
        <w:t>. 52/13. i 94/14)</w:t>
      </w:r>
      <w:r w:rsidR="008A1F78">
        <w:t xml:space="preserve"> a koji se odnose n</w:t>
      </w:r>
      <w:r w:rsidR="0061278A">
        <w:t xml:space="preserve">a nejavna davanja </w:t>
      </w:r>
      <w:r w:rsidR="0061278A">
        <w:rPr>
          <w:color w:val="231F20"/>
          <w:shd w:val="clear" w:color="auto" w:fill="FFFFFF"/>
        </w:rPr>
        <w:t>osim naknade za koncesije</w:t>
      </w:r>
      <w:r w:rsidR="00073617">
        <w:t>,</w:t>
      </w:r>
      <w:r w:rsidR="0061278A">
        <w:t xml:space="preserve"> te</w:t>
      </w:r>
      <w:r w:rsidR="00073617">
        <w:t xml:space="preserve"> </w:t>
      </w:r>
      <w:r w:rsidR="008141A9">
        <w:t xml:space="preserve">Općeg poreznog zakona </w:t>
      </w:r>
      <w:r w:rsidR="008141A9" w:rsidRPr="00416F89">
        <w:t>(Narodne novine br. 115/16</w:t>
      </w:r>
      <w:r w:rsidR="008141A9" w:rsidRPr="0093244D">
        <w:t>.</w:t>
      </w:r>
      <w:r w:rsidR="008141A9">
        <w:t>,</w:t>
      </w:r>
      <w:r w:rsidR="008141A9" w:rsidRPr="0093244D">
        <w:t xml:space="preserve"> 106/18.</w:t>
      </w:r>
      <w:r w:rsidR="008141A9">
        <w:t>, 121/19., 32/20., 42/20. i 114/22.</w:t>
      </w:r>
      <w:r w:rsidR="008141A9" w:rsidRPr="0093244D">
        <w:t>)</w:t>
      </w:r>
      <w:r w:rsidR="005528DC">
        <w:t xml:space="preserve"> kad se radi o javnim davanjima</w:t>
      </w:r>
      <w:r w:rsidR="00214DB2">
        <w:t xml:space="preserve">. </w:t>
      </w:r>
      <w:r w:rsidR="00214DB2" w:rsidRPr="00F31614">
        <w:t xml:space="preserve">Također, ovim člankom utvrđuje se </w:t>
      </w:r>
      <w:r w:rsidR="00214DB2">
        <w:t>zakonska mogućnost sklapanja u</w:t>
      </w:r>
      <w:r w:rsidR="00214DB2" w:rsidRPr="00EF2E8B">
        <w:t>pravnog ugovora koji se može odnositi na namirenje poreznog duga u cijelosti ili djelomično, a isti se sklapa u pisanom obliku najdulje na rok od 24 mjeseca</w:t>
      </w:r>
      <w:r w:rsidR="00214DB2">
        <w:t>, koji rok bi se primijenio i na druge odgode ukoliko posebnim propisom nije drugačije propisano.</w:t>
      </w:r>
    </w:p>
    <w:p w14:paraId="2224A54E" w14:textId="2F607A52" w:rsidR="00615809" w:rsidRDefault="001D2939" w:rsidP="00615809">
      <w:pPr>
        <w:ind w:firstLine="709"/>
        <w:jc w:val="both"/>
      </w:pPr>
      <w:r>
        <w:lastRenderedPageBreak/>
        <w:t>Nadalje,</w:t>
      </w:r>
      <w:r w:rsidR="00615809">
        <w:t xml:space="preserve"> </w:t>
      </w:r>
      <w:r w:rsidR="00E62CA9">
        <w:t>o</w:t>
      </w:r>
      <w:r w:rsidR="00615809">
        <w:t>moguć</w:t>
      </w:r>
      <w:r w:rsidR="00E62CA9">
        <w:t xml:space="preserve">ava se </w:t>
      </w:r>
      <w:r w:rsidR="00615809">
        <w:t>gradonačelni</w:t>
      </w:r>
      <w:r w:rsidR="00AD00EC">
        <w:t>ci</w:t>
      </w:r>
      <w:r w:rsidR="00615809">
        <w:t xml:space="preserve"> da odobri dužniku odgodu i obročnu otplatu duga koji se ne smatra javnim davanjem </w:t>
      </w:r>
      <w:r w:rsidR="00615809" w:rsidRPr="00940F33">
        <w:t>u pisanom obliku</w:t>
      </w:r>
      <w:r w:rsidR="00F90176">
        <w:t>,</w:t>
      </w:r>
      <w:r w:rsidR="00615809" w:rsidRPr="00940F33">
        <w:t xml:space="preserve"> najdulje na rok od 24 mjeseca</w:t>
      </w:r>
      <w:r w:rsidR="00615809">
        <w:t>, i to iz razloga da se dužnicima</w:t>
      </w:r>
      <w:r w:rsidR="00F90176">
        <w:t>,</w:t>
      </w:r>
      <w:r w:rsidR="00615809">
        <w:t xml:space="preserve"> koji ne udovoljavaju kriterijima za obročnu otplatu duga propisanim</w:t>
      </w:r>
      <w:r w:rsidR="00AD00EC">
        <w:t xml:space="preserve"> </w:t>
      </w:r>
      <w:r w:rsidR="00615809">
        <w:t>Uredb</w:t>
      </w:r>
      <w:r w:rsidR="00214DB2">
        <w:t>om donesenom na temelju članka 100</w:t>
      </w:r>
      <w:r w:rsidR="00615809">
        <w:t>. Zakona o proračunu, omogući obročna otplata duga u cilju brže naplate potraživanja bez potrebe pokretanja prisilne naplate duga koja bi polučila dodatne troškove i vremensku odgodu naplate, a sve u skladu s pozitivnim propisima RH.</w:t>
      </w:r>
    </w:p>
    <w:p w14:paraId="72E66D4F" w14:textId="593A1C11" w:rsidR="00AA459C" w:rsidRPr="001B770D" w:rsidRDefault="001901DE" w:rsidP="000A7FD7">
      <w:pPr>
        <w:pStyle w:val="Obinitekst"/>
        <w:ind w:firstLine="709"/>
        <w:jc w:val="both"/>
        <w:rPr>
          <w:rFonts w:ascii="Times New Roman" w:hAnsi="Times New Roman" w:cs="Times New Roman"/>
          <w:sz w:val="24"/>
          <w:szCs w:val="24"/>
        </w:rPr>
      </w:pPr>
      <w:r>
        <w:rPr>
          <w:rFonts w:ascii="Times New Roman" w:eastAsia="Times New Roman" w:hAnsi="Times New Roman" w:cs="Times New Roman"/>
          <w:b/>
          <w:sz w:val="24"/>
          <w:szCs w:val="24"/>
          <w:u w:val="single"/>
        </w:rPr>
        <w:t>U č</w:t>
      </w:r>
      <w:r w:rsidR="00AA459C" w:rsidRPr="001901DE">
        <w:rPr>
          <w:rFonts w:ascii="Times New Roman" w:eastAsia="Times New Roman" w:hAnsi="Times New Roman" w:cs="Times New Roman"/>
          <w:b/>
          <w:sz w:val="24"/>
          <w:szCs w:val="24"/>
          <w:u w:val="single"/>
        </w:rPr>
        <w:t>lank</w:t>
      </w:r>
      <w:r>
        <w:rPr>
          <w:rFonts w:ascii="Times New Roman" w:eastAsia="Times New Roman" w:hAnsi="Times New Roman" w:cs="Times New Roman"/>
          <w:b/>
          <w:sz w:val="24"/>
          <w:szCs w:val="24"/>
          <w:u w:val="single"/>
        </w:rPr>
        <w:t>u</w:t>
      </w:r>
      <w:r w:rsidR="00AA459C" w:rsidRPr="001901DE">
        <w:rPr>
          <w:rFonts w:ascii="Times New Roman" w:eastAsia="Times New Roman" w:hAnsi="Times New Roman" w:cs="Times New Roman"/>
          <w:b/>
          <w:sz w:val="24"/>
          <w:szCs w:val="24"/>
          <w:u w:val="single"/>
        </w:rPr>
        <w:t xml:space="preserve"> </w:t>
      </w:r>
      <w:r w:rsidRPr="001901DE">
        <w:rPr>
          <w:rFonts w:ascii="Times New Roman" w:eastAsia="Times New Roman" w:hAnsi="Times New Roman" w:cs="Times New Roman"/>
          <w:b/>
          <w:sz w:val="24"/>
          <w:szCs w:val="24"/>
          <w:u w:val="single"/>
        </w:rPr>
        <w:t>3</w:t>
      </w:r>
      <w:r w:rsidR="00DA2711">
        <w:rPr>
          <w:rFonts w:ascii="Times New Roman" w:eastAsia="Times New Roman" w:hAnsi="Times New Roman" w:cs="Times New Roman"/>
          <w:b/>
          <w:sz w:val="24"/>
          <w:szCs w:val="24"/>
          <w:u w:val="single"/>
        </w:rPr>
        <w:t>2</w:t>
      </w:r>
      <w:r w:rsidR="00AA459C" w:rsidRPr="001901DE">
        <w:rPr>
          <w:rFonts w:ascii="Times New Roman" w:eastAsia="Times New Roman" w:hAnsi="Times New Roman" w:cs="Times New Roman"/>
          <w:b/>
          <w:sz w:val="24"/>
          <w:szCs w:val="24"/>
          <w:u w:val="single"/>
        </w:rPr>
        <w:t>.</w:t>
      </w:r>
      <w:r w:rsidR="00AA459C">
        <w:rPr>
          <w:snapToGrid w:val="0"/>
          <w:lang w:eastAsia="en-US"/>
        </w:rPr>
        <w:t xml:space="preserve"> </w:t>
      </w:r>
      <w:r w:rsidR="00AA459C" w:rsidRPr="001B770D">
        <w:rPr>
          <w:rFonts w:ascii="Times New Roman" w:hAnsi="Times New Roman" w:cs="Times New Roman"/>
          <w:sz w:val="24"/>
          <w:szCs w:val="24"/>
        </w:rPr>
        <w:t>uređuje se postupanje u slučaju ako su potraživanja grada</w:t>
      </w:r>
      <w:r w:rsidR="00C50727">
        <w:rPr>
          <w:rFonts w:ascii="Times New Roman" w:hAnsi="Times New Roman" w:cs="Times New Roman"/>
          <w:sz w:val="24"/>
          <w:szCs w:val="24"/>
        </w:rPr>
        <w:t xml:space="preserve"> za</w:t>
      </w:r>
      <w:r w:rsidR="00AA459C" w:rsidRPr="001B770D">
        <w:rPr>
          <w:rFonts w:ascii="Times New Roman" w:hAnsi="Times New Roman" w:cs="Times New Roman"/>
          <w:sz w:val="24"/>
          <w:szCs w:val="24"/>
        </w:rPr>
        <w:t xml:space="preserve"> javna davanja naplaćena u financijskoj i nefinancijskoj imovini, a navedeni je poslovni događaj potrebno iskazati i u Proračunu. Javna davanja u smislu Općeg poreznog zakona jesu porezi i druga javna davanja (naknade za koncesije, komunalna naknada, komunalni doprinos, novčane kazne za porezne prekršaje i sva davanja čije je utvrđivanje i/ili naplata i/ili nadzor prema posebnim propisima u nadležnosti poreznog tijela). Ako su potraživanja grada za takva javna davanja naplaćena u financijskoj i nefinancijskoj imovini, navedeni poslovni događaj je potrebno iskazati i u Proračunu. Iskazuje se vrsta prihoda ovisno o vrsti javnih davanja koja su naplaćena</w:t>
      </w:r>
      <w:r w:rsidR="00BA1EBF">
        <w:rPr>
          <w:rFonts w:ascii="Times New Roman" w:hAnsi="Times New Roman" w:cs="Times New Roman"/>
          <w:sz w:val="24"/>
          <w:szCs w:val="24"/>
        </w:rPr>
        <w:t>,</w:t>
      </w:r>
      <w:r w:rsidR="00AA459C" w:rsidRPr="001B770D">
        <w:rPr>
          <w:rFonts w:ascii="Times New Roman" w:hAnsi="Times New Roman" w:cs="Times New Roman"/>
          <w:sz w:val="24"/>
          <w:szCs w:val="24"/>
        </w:rPr>
        <w:t xml:space="preserve"> te vrsta rashoda ovisno o primljenoj financijskoj i nefinancijskoj imovini.</w:t>
      </w:r>
    </w:p>
    <w:p w14:paraId="599E161E" w14:textId="3D566967" w:rsidR="00AD00EC" w:rsidRDefault="000A7FD7" w:rsidP="000A7FD7">
      <w:pPr>
        <w:pStyle w:val="Obinitekst"/>
        <w:ind w:firstLine="709"/>
        <w:jc w:val="both"/>
        <w:rPr>
          <w:rFonts w:ascii="Times New Roman" w:hAnsi="Times New Roman" w:cs="Times New Roman"/>
          <w:sz w:val="24"/>
          <w:szCs w:val="24"/>
        </w:rPr>
      </w:pPr>
      <w:r w:rsidRPr="00CC20A3">
        <w:rPr>
          <w:rFonts w:ascii="Times New Roman" w:hAnsi="Times New Roman" w:cs="Times New Roman"/>
          <w:b/>
          <w:sz w:val="24"/>
          <w:szCs w:val="24"/>
          <w:u w:val="single"/>
        </w:rPr>
        <w:t xml:space="preserve">U članku </w:t>
      </w:r>
      <w:r w:rsidR="0071562B">
        <w:rPr>
          <w:rFonts w:ascii="Times New Roman" w:hAnsi="Times New Roman" w:cs="Times New Roman"/>
          <w:b/>
          <w:sz w:val="24"/>
          <w:szCs w:val="24"/>
          <w:u w:val="single"/>
        </w:rPr>
        <w:t>3</w:t>
      </w:r>
      <w:r w:rsidR="00AA580E">
        <w:rPr>
          <w:rFonts w:ascii="Times New Roman" w:hAnsi="Times New Roman" w:cs="Times New Roman"/>
          <w:b/>
          <w:sz w:val="24"/>
          <w:szCs w:val="24"/>
          <w:u w:val="single"/>
        </w:rPr>
        <w:t>3</w:t>
      </w:r>
      <w:r w:rsidRPr="00CC20A3">
        <w:rPr>
          <w:rFonts w:ascii="Times New Roman" w:hAnsi="Times New Roman" w:cs="Times New Roman"/>
          <w:b/>
          <w:sz w:val="24"/>
          <w:szCs w:val="24"/>
          <w:u w:val="single"/>
        </w:rPr>
        <w:t>.</w:t>
      </w:r>
      <w:r w:rsidRPr="00F31614">
        <w:rPr>
          <w:rFonts w:ascii="Times New Roman" w:hAnsi="Times New Roman" w:cs="Times New Roman"/>
          <w:sz w:val="24"/>
          <w:szCs w:val="24"/>
        </w:rPr>
        <w:t xml:space="preserve"> </w:t>
      </w:r>
      <w:r w:rsidR="00AD00EC">
        <w:rPr>
          <w:rFonts w:ascii="Times New Roman" w:hAnsi="Times New Roman" w:cs="Times New Roman"/>
          <w:sz w:val="24"/>
          <w:szCs w:val="24"/>
        </w:rPr>
        <w:t xml:space="preserve">utvrđuje se obveza Upravnog odjela za financije da vodi knjigovodstvenu evidenciju </w:t>
      </w:r>
      <w:r w:rsidR="00AD00EC" w:rsidRPr="00AD00EC">
        <w:rPr>
          <w:rFonts w:ascii="Times New Roman" w:hAnsi="Times New Roman" w:cs="Times New Roman"/>
          <w:sz w:val="24"/>
          <w:szCs w:val="24"/>
        </w:rPr>
        <w:t>nefinancijske dugotrajne imovine Grada</w:t>
      </w:r>
      <w:r w:rsidR="00AD00EC">
        <w:rPr>
          <w:rFonts w:ascii="Times New Roman" w:hAnsi="Times New Roman" w:cs="Times New Roman"/>
          <w:sz w:val="24"/>
          <w:szCs w:val="24"/>
        </w:rPr>
        <w:t xml:space="preserve"> Samobora te obveza pročelnika upravnih tijela i čelnika </w:t>
      </w:r>
      <w:r w:rsidR="00AD00EC" w:rsidRPr="00AD00EC">
        <w:rPr>
          <w:rFonts w:ascii="Times New Roman" w:hAnsi="Times New Roman" w:cs="Times New Roman"/>
          <w:sz w:val="24"/>
          <w:szCs w:val="24"/>
        </w:rPr>
        <w:t>pravnih osoba koji upravljaju imovinom Grada</w:t>
      </w:r>
      <w:r w:rsidR="00AD00EC">
        <w:rPr>
          <w:rFonts w:ascii="Times New Roman" w:hAnsi="Times New Roman" w:cs="Times New Roman"/>
          <w:sz w:val="24"/>
          <w:szCs w:val="24"/>
        </w:rPr>
        <w:t xml:space="preserve"> da </w:t>
      </w:r>
      <w:r w:rsidR="00AD00EC" w:rsidRPr="00AD00EC">
        <w:rPr>
          <w:rFonts w:ascii="Times New Roman" w:hAnsi="Times New Roman" w:cs="Times New Roman"/>
          <w:sz w:val="24"/>
          <w:szCs w:val="24"/>
        </w:rPr>
        <w:t xml:space="preserve">podatke o svakoj poslovnoj promjeni na imovini kojom upravljaju </w:t>
      </w:r>
      <w:r w:rsidR="00AD00EC">
        <w:rPr>
          <w:rFonts w:ascii="Times New Roman" w:hAnsi="Times New Roman" w:cs="Times New Roman"/>
          <w:sz w:val="24"/>
          <w:szCs w:val="24"/>
        </w:rPr>
        <w:t>dostavljaju Upravnom odjelu za financije.</w:t>
      </w:r>
    </w:p>
    <w:p w14:paraId="0CFC76F3" w14:textId="33764AF2" w:rsidR="000A7FD7" w:rsidRPr="00F31614" w:rsidRDefault="00AD00EC" w:rsidP="000A7FD7">
      <w:pPr>
        <w:pStyle w:val="Obinitekst"/>
        <w:ind w:firstLine="709"/>
        <w:jc w:val="both"/>
        <w:rPr>
          <w:rFonts w:ascii="Times New Roman" w:hAnsi="Times New Roman" w:cs="Times New Roman"/>
          <w:sz w:val="24"/>
          <w:szCs w:val="24"/>
        </w:rPr>
      </w:pPr>
      <w:r w:rsidRPr="00AD00EC">
        <w:rPr>
          <w:rFonts w:ascii="Times New Roman" w:hAnsi="Times New Roman" w:cs="Times New Roman"/>
          <w:b/>
          <w:sz w:val="24"/>
          <w:szCs w:val="24"/>
          <w:u w:val="single"/>
        </w:rPr>
        <w:t>U članku 3</w:t>
      </w:r>
      <w:r w:rsidR="00AA580E">
        <w:rPr>
          <w:rFonts w:ascii="Times New Roman" w:hAnsi="Times New Roman" w:cs="Times New Roman"/>
          <w:b/>
          <w:sz w:val="24"/>
          <w:szCs w:val="24"/>
          <w:u w:val="single"/>
        </w:rPr>
        <w:t>4</w:t>
      </w:r>
      <w:r w:rsidRPr="00AD00EC">
        <w:rPr>
          <w:rFonts w:ascii="Times New Roman" w:hAnsi="Times New Roman" w:cs="Times New Roman"/>
          <w:b/>
          <w:sz w:val="24"/>
          <w:szCs w:val="24"/>
          <w:u w:val="single"/>
        </w:rPr>
        <w:t>.</w:t>
      </w:r>
      <w:r>
        <w:rPr>
          <w:rFonts w:ascii="Times New Roman" w:hAnsi="Times New Roman" w:cs="Times New Roman"/>
          <w:bCs/>
          <w:sz w:val="24"/>
          <w:szCs w:val="24"/>
        </w:rPr>
        <w:t xml:space="preserve"> </w:t>
      </w:r>
      <w:r w:rsidR="000A7FD7" w:rsidRPr="00F31614">
        <w:rPr>
          <w:rFonts w:ascii="Times New Roman" w:hAnsi="Times New Roman" w:cs="Times New Roman"/>
          <w:sz w:val="24"/>
          <w:szCs w:val="24"/>
        </w:rPr>
        <w:t>propisuje se postupanje u vezi izdanih i primljenih instrumenata osiguranja plaćanja.</w:t>
      </w:r>
    </w:p>
    <w:p w14:paraId="419491CB" w14:textId="488F5705" w:rsidR="00DB7738" w:rsidRPr="003F709A" w:rsidRDefault="000A7FD7" w:rsidP="00DB7738">
      <w:pPr>
        <w:pStyle w:val="Obinitekst"/>
        <w:ind w:firstLine="709"/>
        <w:jc w:val="both"/>
        <w:rPr>
          <w:rFonts w:ascii="Times New Roman" w:hAnsi="Times New Roman" w:cs="Times New Roman"/>
          <w:sz w:val="24"/>
          <w:szCs w:val="24"/>
        </w:rPr>
      </w:pPr>
      <w:bookmarkStart w:id="4" w:name="_Hlk87529678"/>
      <w:r w:rsidRPr="00DB7738">
        <w:rPr>
          <w:rFonts w:ascii="Times New Roman" w:hAnsi="Times New Roman" w:cs="Times New Roman"/>
          <w:b/>
          <w:sz w:val="24"/>
          <w:szCs w:val="24"/>
          <w:u w:val="single"/>
        </w:rPr>
        <w:t xml:space="preserve">U članku </w:t>
      </w:r>
      <w:r w:rsidR="005005DE" w:rsidRPr="00DB7738">
        <w:rPr>
          <w:rFonts w:ascii="Times New Roman" w:hAnsi="Times New Roman" w:cs="Times New Roman"/>
          <w:b/>
          <w:sz w:val="24"/>
          <w:szCs w:val="24"/>
          <w:u w:val="single"/>
        </w:rPr>
        <w:t>3</w:t>
      </w:r>
      <w:r w:rsidR="00E77273" w:rsidRPr="00DB7738">
        <w:rPr>
          <w:rFonts w:ascii="Times New Roman" w:hAnsi="Times New Roman" w:cs="Times New Roman"/>
          <w:b/>
          <w:sz w:val="24"/>
          <w:szCs w:val="24"/>
          <w:u w:val="single"/>
        </w:rPr>
        <w:t>5</w:t>
      </w:r>
      <w:r w:rsidRPr="00DB7738">
        <w:rPr>
          <w:rFonts w:ascii="Times New Roman" w:hAnsi="Times New Roman" w:cs="Times New Roman"/>
          <w:b/>
          <w:sz w:val="24"/>
          <w:szCs w:val="24"/>
          <w:u w:val="single"/>
        </w:rPr>
        <w:t>.</w:t>
      </w:r>
      <w:bookmarkEnd w:id="4"/>
      <w:r w:rsidR="00DB7738" w:rsidRPr="00327F12">
        <w:rPr>
          <w:rFonts w:ascii="Times New Roman" w:hAnsi="Times New Roman" w:cs="Times New Roman"/>
          <w:sz w:val="24"/>
          <w:szCs w:val="24"/>
        </w:rPr>
        <w:t xml:space="preserve"> </w:t>
      </w:r>
      <w:r w:rsidRPr="00DB7738">
        <w:rPr>
          <w:rFonts w:ascii="Times New Roman" w:hAnsi="Times New Roman" w:cs="Times New Roman"/>
          <w:sz w:val="24"/>
          <w:szCs w:val="24"/>
        </w:rPr>
        <w:t xml:space="preserve"> </w:t>
      </w:r>
      <w:r w:rsidR="00F91E30" w:rsidRPr="00DB7738">
        <w:rPr>
          <w:rFonts w:ascii="Times New Roman" w:hAnsi="Times New Roman" w:cs="Times New Roman"/>
          <w:sz w:val="24"/>
          <w:szCs w:val="24"/>
        </w:rPr>
        <w:t xml:space="preserve">utvrđuje se iznos moguće ukupne godišnje obveze Grada sukladno Zakonu o proračunu i Pravilniku o postupku dugoročnog zaduživanja te davanja jamstava i suglasnosti jedinica lokalne i područne (regionalne) samouprave (Narodne novine br. 67/22.), te opseg </w:t>
      </w:r>
      <w:r w:rsidR="00BC518F" w:rsidRPr="00DB7738">
        <w:rPr>
          <w:rFonts w:ascii="Times New Roman" w:hAnsi="Times New Roman" w:cs="Times New Roman"/>
          <w:sz w:val="24"/>
          <w:szCs w:val="24"/>
        </w:rPr>
        <w:t xml:space="preserve">novog </w:t>
      </w:r>
      <w:r w:rsidR="00F91E30" w:rsidRPr="00DB7738">
        <w:rPr>
          <w:rFonts w:ascii="Times New Roman" w:hAnsi="Times New Roman" w:cs="Times New Roman"/>
          <w:sz w:val="24"/>
          <w:szCs w:val="24"/>
        </w:rPr>
        <w:t xml:space="preserve">zaduživanja grada </w:t>
      </w:r>
      <w:r w:rsidR="00B51065">
        <w:rPr>
          <w:rFonts w:ascii="Times New Roman" w:hAnsi="Times New Roman" w:cs="Times New Roman"/>
          <w:sz w:val="24"/>
          <w:szCs w:val="24"/>
        </w:rPr>
        <w:t xml:space="preserve">u ukupnom iznosu </w:t>
      </w:r>
      <w:r w:rsidR="00B51065" w:rsidRPr="003F709A">
        <w:rPr>
          <w:rFonts w:ascii="Times New Roman" w:hAnsi="Times New Roman" w:cs="Times New Roman"/>
          <w:sz w:val="24"/>
          <w:szCs w:val="24"/>
        </w:rPr>
        <w:t>glavnice od 3.364.050,00 eura</w:t>
      </w:r>
      <w:r w:rsidR="00B51065">
        <w:rPr>
          <w:rFonts w:ascii="Times New Roman" w:hAnsi="Times New Roman" w:cs="Times New Roman"/>
          <w:sz w:val="24"/>
          <w:szCs w:val="24"/>
        </w:rPr>
        <w:t xml:space="preserve"> (</w:t>
      </w:r>
      <w:r w:rsidR="00B51065" w:rsidRPr="00051E22">
        <w:rPr>
          <w:rFonts w:ascii="Times New Roman" w:hAnsi="Times New Roman" w:cs="Times New Roman"/>
          <w:sz w:val="24"/>
          <w:szCs w:val="24"/>
        </w:rPr>
        <w:t>25.346.434,73</w:t>
      </w:r>
      <w:r w:rsidR="00B51065">
        <w:rPr>
          <w:rFonts w:ascii="Times New Roman" w:hAnsi="Times New Roman" w:cs="Times New Roman"/>
          <w:sz w:val="24"/>
          <w:szCs w:val="24"/>
        </w:rPr>
        <w:t xml:space="preserve"> kn) </w:t>
      </w:r>
      <w:r w:rsidR="00BC518F" w:rsidRPr="00DB7738">
        <w:rPr>
          <w:rFonts w:ascii="Times New Roman" w:hAnsi="Times New Roman" w:cs="Times New Roman"/>
          <w:sz w:val="24"/>
          <w:szCs w:val="24"/>
        </w:rPr>
        <w:t xml:space="preserve">za financiranje investicija planiranih proračunom, i to: </w:t>
      </w:r>
      <w:r w:rsidR="00DB7738" w:rsidRPr="003F709A">
        <w:rPr>
          <w:rFonts w:ascii="Times New Roman" w:hAnsi="Times New Roman" w:cs="Times New Roman"/>
          <w:sz w:val="24"/>
          <w:szCs w:val="24"/>
        </w:rPr>
        <w:t xml:space="preserve">K601222 Rekonstrukcija i dogradnja zgrade Dječjeg vrtića Izvor, K601246 Ulaganje u PD Ivica </w:t>
      </w:r>
      <w:proofErr w:type="spellStart"/>
      <w:r w:rsidR="00DB7738" w:rsidRPr="003F709A">
        <w:rPr>
          <w:rFonts w:ascii="Times New Roman" w:hAnsi="Times New Roman" w:cs="Times New Roman"/>
          <w:sz w:val="24"/>
          <w:szCs w:val="24"/>
        </w:rPr>
        <w:t>Sudnik</w:t>
      </w:r>
      <w:proofErr w:type="spellEnd"/>
      <w:r w:rsidR="00DB7738" w:rsidRPr="003F709A">
        <w:rPr>
          <w:rFonts w:ascii="Times New Roman" w:hAnsi="Times New Roman" w:cs="Times New Roman"/>
          <w:sz w:val="24"/>
          <w:szCs w:val="24"/>
        </w:rPr>
        <w:t xml:space="preserve">, K601281 Izgradnja sportske dvorane i dogradnja OŠ Milan Lang, K601282 Rekonstrukcija i dogradnja zgrade za odgoj i obrazovanje - osnovna škola i K603521 </w:t>
      </w:r>
      <w:r w:rsidR="00DB7738" w:rsidRPr="00FF1B52">
        <w:rPr>
          <w:rFonts w:ascii="Times New Roman" w:hAnsi="Times New Roman" w:cs="Times New Roman"/>
          <w:sz w:val="24"/>
          <w:szCs w:val="24"/>
        </w:rPr>
        <w:t>Zamjena i modernizacija postojeće javne rasvjete na području grada Samobora</w:t>
      </w:r>
      <w:r w:rsidR="00E55596">
        <w:rPr>
          <w:rFonts w:ascii="Times New Roman" w:hAnsi="Times New Roman" w:cs="Times New Roman"/>
          <w:sz w:val="24"/>
          <w:szCs w:val="24"/>
        </w:rPr>
        <w:t xml:space="preserve">, za čije provođenje se predlaže ovlastiti </w:t>
      </w:r>
      <w:bookmarkStart w:id="5" w:name="_Hlk34916897"/>
      <w:r w:rsidR="00DB7738" w:rsidRPr="003F709A">
        <w:rPr>
          <w:rFonts w:ascii="Times New Roman" w:hAnsi="Times New Roman" w:cs="Times New Roman"/>
          <w:sz w:val="24"/>
          <w:szCs w:val="24"/>
        </w:rPr>
        <w:t>gradonačelnic</w:t>
      </w:r>
      <w:r w:rsidR="00E55596">
        <w:rPr>
          <w:rFonts w:ascii="Times New Roman" w:hAnsi="Times New Roman" w:cs="Times New Roman"/>
          <w:sz w:val="24"/>
          <w:szCs w:val="24"/>
        </w:rPr>
        <w:t>u</w:t>
      </w:r>
      <w:bookmarkEnd w:id="5"/>
      <w:r w:rsidR="00E55596">
        <w:rPr>
          <w:rFonts w:ascii="Times New Roman" w:hAnsi="Times New Roman" w:cs="Times New Roman"/>
          <w:sz w:val="24"/>
          <w:szCs w:val="24"/>
        </w:rPr>
        <w:t>.</w:t>
      </w:r>
    </w:p>
    <w:p w14:paraId="1D583A9C" w14:textId="6A01C8EA" w:rsidR="00DB7738" w:rsidRPr="00575A95" w:rsidRDefault="00DB7738" w:rsidP="00D22D03">
      <w:pPr>
        <w:ind w:firstLine="708"/>
        <w:jc w:val="both"/>
        <w:rPr>
          <w:rFonts w:ascii="Calibri" w:hAnsi="Calibri" w:cs="Calibri"/>
          <w:b/>
          <w:bCs/>
          <w:color w:val="000000"/>
          <w:sz w:val="22"/>
          <w:szCs w:val="22"/>
        </w:rPr>
      </w:pPr>
      <w:r w:rsidRPr="003F709A">
        <w:t xml:space="preserve">Očekivani iznos duga glavnice po preuzetim dugoročnim zaduženjima Grada Samobora na kraju proračunske </w:t>
      </w:r>
      <w:r w:rsidR="00E603DF">
        <w:t xml:space="preserve">2023. </w:t>
      </w:r>
      <w:r w:rsidRPr="003F709A">
        <w:t xml:space="preserve">godine uključujući i </w:t>
      </w:r>
      <w:r w:rsidR="006A193C">
        <w:t xml:space="preserve">navedeno </w:t>
      </w:r>
      <w:r w:rsidRPr="003F709A">
        <w:t>novo zaduženje iznosi</w:t>
      </w:r>
      <w:r w:rsidR="00B878DF">
        <w:t xml:space="preserve"> ukupno</w:t>
      </w:r>
      <w:r w:rsidRPr="003F709A">
        <w:t xml:space="preserve"> 8.262.033,60 eura</w:t>
      </w:r>
      <w:r w:rsidR="00B307F1">
        <w:t xml:space="preserve"> (</w:t>
      </w:r>
      <w:r w:rsidR="00071518">
        <w:t>62.250.292,1</w:t>
      </w:r>
      <w:r w:rsidR="005B3B63">
        <w:t>7</w:t>
      </w:r>
      <w:r w:rsidR="00B307F1">
        <w:t xml:space="preserve"> </w:t>
      </w:r>
      <w:r w:rsidR="00B307F1" w:rsidRPr="00B307F1">
        <w:t>kn</w:t>
      </w:r>
      <w:r w:rsidR="00071518">
        <w:t>)</w:t>
      </w:r>
      <w:r w:rsidR="00B307F1">
        <w:t xml:space="preserve">, a sadrži obveze po </w:t>
      </w:r>
      <w:r w:rsidR="006726D9">
        <w:t xml:space="preserve">dva </w:t>
      </w:r>
      <w:r w:rsidR="00B307F1">
        <w:t>postojeća kredita</w:t>
      </w:r>
      <w:r w:rsidR="006726D9">
        <w:t xml:space="preserve"> (</w:t>
      </w:r>
      <w:r w:rsidR="006726D9" w:rsidRPr="001C5409">
        <w:t xml:space="preserve">kod HPB d.d. </w:t>
      </w:r>
      <w:r w:rsidR="0052572A" w:rsidRPr="00BF1A4F">
        <w:t>za namjenu financiranja investicijskih projekata realiziranih u 2016. i 2017. godini</w:t>
      </w:r>
      <w:r w:rsidR="0052572A">
        <w:t xml:space="preserve">, koja </w:t>
      </w:r>
      <w:r w:rsidR="0052572A" w:rsidRPr="00BF1A4F">
        <w:t>otplata kredita traje do 30.06.2027.</w:t>
      </w:r>
      <w:r w:rsidR="0052572A">
        <w:t xml:space="preserve"> i </w:t>
      </w:r>
      <w:r w:rsidR="0052572A" w:rsidRPr="00BF1A4F">
        <w:t>kod OTP banke d.d. za namjenu financiranja investicijskih projekata realiziranih u 2020. i 2021. godini</w:t>
      </w:r>
      <w:r w:rsidR="0052572A">
        <w:t xml:space="preserve">, koja </w:t>
      </w:r>
      <w:r w:rsidR="0052572A" w:rsidRPr="00BF1A4F">
        <w:t>otplata kredita traje do 30.06.2031.)</w:t>
      </w:r>
      <w:r w:rsidR="0052572A">
        <w:t xml:space="preserve"> </w:t>
      </w:r>
      <w:r w:rsidR="00B307F1">
        <w:t>i iznos novog zaduženja</w:t>
      </w:r>
      <w:r w:rsidR="006A193C">
        <w:t xml:space="preserve"> na dan 31.12.2023</w:t>
      </w:r>
      <w:r w:rsidR="00B307F1">
        <w:t>.</w:t>
      </w:r>
      <w:r w:rsidR="00FA091B">
        <w:t xml:space="preserve"> godine.</w:t>
      </w:r>
      <w:r w:rsidR="001C2B58">
        <w:t xml:space="preserve"> </w:t>
      </w:r>
      <w:r w:rsidRPr="003F709A">
        <w:t>Iznos ukupnog duga Grada Samobora po osnovi danog jamstva</w:t>
      </w:r>
      <w:r w:rsidR="00B4276A">
        <w:t xml:space="preserve"> </w:t>
      </w:r>
      <w:r w:rsidRPr="003F709A">
        <w:t xml:space="preserve">za otplatu duga pravnim osobama u vlasništvu Grada </w:t>
      </w:r>
      <w:r w:rsidR="00B4276A">
        <w:t xml:space="preserve">(TD Komunalac) </w:t>
      </w:r>
      <w:r w:rsidRPr="003F709A">
        <w:t xml:space="preserve">na kraju proračunske godine iznosi </w:t>
      </w:r>
      <w:r w:rsidRPr="00A23C87">
        <w:t xml:space="preserve">741.327,89 </w:t>
      </w:r>
      <w:r w:rsidRPr="003F709A">
        <w:t>eura</w:t>
      </w:r>
      <w:r w:rsidR="00575A95">
        <w:t xml:space="preserve"> (</w:t>
      </w:r>
      <w:r w:rsidR="00071518">
        <w:t>5.585.534,9</w:t>
      </w:r>
      <w:r w:rsidR="005B3B63">
        <w:t>7</w:t>
      </w:r>
      <w:r w:rsidR="00575A95">
        <w:rPr>
          <w:rFonts w:ascii="Calibri" w:hAnsi="Calibri" w:cs="Calibri"/>
          <w:b/>
          <w:bCs/>
          <w:color w:val="000000"/>
          <w:sz w:val="22"/>
          <w:szCs w:val="22"/>
        </w:rPr>
        <w:t xml:space="preserve"> </w:t>
      </w:r>
      <w:r w:rsidR="00575A95">
        <w:t>kn)</w:t>
      </w:r>
      <w:r w:rsidR="001C2B58">
        <w:t>, pa o</w:t>
      </w:r>
      <w:r w:rsidRPr="003F709A">
        <w:t>čekivani ukupni dug Grada Samobora na kraju proračunske godine s osnova zaduživanja i danih jamstava na kraju proračunske godine iznosi 9.003.361,49 eura</w:t>
      </w:r>
      <w:r w:rsidR="001C2B58">
        <w:t xml:space="preserve"> (</w:t>
      </w:r>
      <w:r w:rsidR="001C60DA" w:rsidRPr="001C60DA">
        <w:t>67.835.827,1</w:t>
      </w:r>
      <w:r w:rsidR="005B3B63">
        <w:t>4</w:t>
      </w:r>
      <w:r w:rsidR="00041633">
        <w:t xml:space="preserve"> </w:t>
      </w:r>
      <w:r w:rsidR="001C2B58">
        <w:t>kn)</w:t>
      </w:r>
      <w:r w:rsidRPr="003F709A">
        <w:t>.</w:t>
      </w:r>
    </w:p>
    <w:p w14:paraId="74140339" w14:textId="25764576" w:rsidR="00E77273" w:rsidRDefault="00DB7738" w:rsidP="00E603DF">
      <w:pPr>
        <w:pStyle w:val="Obinitekst"/>
        <w:ind w:firstLine="709"/>
        <w:jc w:val="both"/>
      </w:pPr>
      <w:r w:rsidRPr="003F709A">
        <w:rPr>
          <w:rFonts w:ascii="Times New Roman" w:hAnsi="Times New Roman" w:cs="Times New Roman"/>
          <w:sz w:val="24"/>
          <w:szCs w:val="24"/>
        </w:rPr>
        <w:t xml:space="preserve">Iznimno, gradonačelnica može mijenjati i dopunjavati ugovor o kreditu, ako se na taj način ugovaraju povoljniji uvjeti </w:t>
      </w:r>
    </w:p>
    <w:p w14:paraId="7AAB2478" w14:textId="5B7AA5D7" w:rsidR="006F5D57" w:rsidRDefault="00E603DF" w:rsidP="006F5D57">
      <w:pPr>
        <w:ind w:firstLine="709"/>
        <w:jc w:val="both"/>
        <w:rPr>
          <w:rFonts w:eastAsia="SimSun"/>
          <w:bCs/>
          <w:lang w:eastAsia="zh-CN"/>
        </w:rPr>
      </w:pPr>
      <w:r w:rsidRPr="00E34E6D">
        <w:rPr>
          <w:b/>
          <w:u w:val="single"/>
        </w:rPr>
        <w:t>U članku 36.</w:t>
      </w:r>
      <w:r>
        <w:t xml:space="preserve"> </w:t>
      </w:r>
      <w:r w:rsidRPr="00004E91">
        <w:t xml:space="preserve">utvrđena su sredstva jamstvene </w:t>
      </w:r>
      <w:r>
        <w:t>pričuv</w:t>
      </w:r>
      <w:r w:rsidRPr="00004E91">
        <w:t xml:space="preserve">e za pokriće rizika po navedenom izdanom jamstvu Grada TD Komunalac u iznosu od </w:t>
      </w:r>
      <w:r>
        <w:t>66.500,00 eura (</w:t>
      </w:r>
      <w:r w:rsidR="00E34E6D">
        <w:t>501.044,25</w:t>
      </w:r>
      <w:r w:rsidRPr="00004E91">
        <w:t xml:space="preserve"> kn</w:t>
      </w:r>
      <w:r>
        <w:t>)</w:t>
      </w:r>
      <w:r w:rsidRPr="00004E91">
        <w:t>.</w:t>
      </w:r>
      <w:r w:rsidR="006F5D57">
        <w:t xml:space="preserve"> Nadalje, propisuju se odredbe da se </w:t>
      </w:r>
      <w:r w:rsidR="006F5D57">
        <w:rPr>
          <w:rFonts w:eastAsia="SimSun"/>
          <w:bCs/>
          <w:lang w:eastAsia="zh-CN"/>
        </w:rPr>
        <w:t>p</w:t>
      </w:r>
      <w:r w:rsidR="006F5D57" w:rsidRPr="00042CFE">
        <w:rPr>
          <w:rFonts w:eastAsia="SimSun"/>
          <w:bCs/>
          <w:lang w:eastAsia="zh-CN"/>
        </w:rPr>
        <w:t>roračunski korisni</w:t>
      </w:r>
      <w:r w:rsidR="006F5D57">
        <w:rPr>
          <w:rFonts w:eastAsia="SimSun"/>
          <w:bCs/>
          <w:lang w:eastAsia="zh-CN"/>
        </w:rPr>
        <w:t>k Grada Samobora i ostale ustanove čije je osnivač Grad ili suosnivač Grad s drugim jedinicama lokalne i područne (regionalne) samouprave, te</w:t>
      </w:r>
      <w:r w:rsidR="006F5D57" w:rsidRPr="00042CFE">
        <w:rPr>
          <w:rFonts w:eastAsia="SimSun"/>
          <w:bCs/>
          <w:lang w:eastAsia="zh-CN"/>
        </w:rPr>
        <w:t xml:space="preserve"> druge pravne osobe u većinskom vlasništvu ili suvlasništvu Grada Samobora mogu dugoročno zaduživati </w:t>
      </w:r>
      <w:r w:rsidR="006F5D57" w:rsidRPr="00042CFE">
        <w:rPr>
          <w:rFonts w:eastAsia="SimSun"/>
          <w:bCs/>
          <w:lang w:eastAsia="zh-CN"/>
        </w:rPr>
        <w:lastRenderedPageBreak/>
        <w:t xml:space="preserve">sukladno </w:t>
      </w:r>
      <w:r w:rsidR="006F5D57" w:rsidRPr="00042CFE">
        <w:t>propisima kojima se uređuje područje proračuna</w:t>
      </w:r>
      <w:r w:rsidR="00797B22">
        <w:t xml:space="preserve"> (</w:t>
      </w:r>
      <w:r w:rsidR="00797B22" w:rsidRPr="00004E91">
        <w:t>Zakon o proračunu i po</w:t>
      </w:r>
      <w:r w:rsidR="00797B22">
        <w:t>d</w:t>
      </w:r>
      <w:r w:rsidR="00797B22" w:rsidRPr="00004E91">
        <w:t>zakonski akti</w:t>
      </w:r>
      <w:r w:rsidR="00797B22">
        <w:t>)</w:t>
      </w:r>
      <w:r w:rsidR="006F5D57" w:rsidRPr="00042CFE">
        <w:t xml:space="preserve"> te Statutu Grada Samobora i uz suglasnost osnivača odnosno </w:t>
      </w:r>
      <w:r w:rsidR="006F5D57" w:rsidRPr="00042CFE">
        <w:rPr>
          <w:rFonts w:eastAsia="SimSun"/>
          <w:bCs/>
          <w:lang w:eastAsia="zh-CN"/>
        </w:rPr>
        <w:t>većinskog vlasnika</w:t>
      </w:r>
      <w:r w:rsidR="00797B22">
        <w:rPr>
          <w:rFonts w:eastAsia="SimSun"/>
          <w:bCs/>
          <w:lang w:eastAsia="zh-CN"/>
        </w:rPr>
        <w:t xml:space="preserve">, kao i </w:t>
      </w:r>
      <w:r w:rsidR="00765BD3">
        <w:t>postupanje kad grad daje suglasnosti/jamstva (procedura zaprimanja, obrade i odobravanja zahtjeva za davanje suglasnosti za zaduž</w:t>
      </w:r>
      <w:r w:rsidR="00F0601E">
        <w:t>ivanj</w:t>
      </w:r>
      <w:r w:rsidR="00765BD3">
        <w:t>e i/ili davanje jamstva, te dokumentacija koju je potrebno priložiti zahtjevu i dr.)</w:t>
      </w:r>
      <w:r w:rsidR="006F5D57" w:rsidRPr="00042CFE">
        <w:rPr>
          <w:rFonts w:eastAsia="SimSun"/>
          <w:bCs/>
          <w:lang w:eastAsia="zh-CN"/>
        </w:rPr>
        <w:t>.</w:t>
      </w:r>
    </w:p>
    <w:p w14:paraId="556E80BA" w14:textId="1BEEC7CE" w:rsidR="00797B22" w:rsidRDefault="00797B22" w:rsidP="006F5D57">
      <w:pPr>
        <w:ind w:firstLine="709"/>
        <w:jc w:val="both"/>
      </w:pPr>
      <w:r w:rsidRPr="00004E91">
        <w:t>Sukladno Statutu Grada Samobora, gradonačelni</w:t>
      </w:r>
      <w:r>
        <w:t>ca</w:t>
      </w:r>
      <w:r w:rsidRPr="00004E91">
        <w:t xml:space="preserve"> odlučuje o davanju suglasnosti za zaduživanje pravnim osobama u većinskom izravnom ili neizravnom vlasništvu Grada i o davanju suglasnosti za zaduživanje ustanova kojih je osnivač Grad (čija pojedinačna vrijednost ne prelazi 0,5% iznosa prihoda bez primitaka ostvarenih u godini koja prethodi godini u kojoj se odlučuje o stjecanju i otuđivanju pokretnina i nekretnina, odnosno raspolaganju ostalom imovinom, a najviše do </w:t>
      </w:r>
      <w:r>
        <w:t>132.722,81 eur</w:t>
      </w:r>
      <w:r w:rsidR="00966548">
        <w:t>a</w:t>
      </w:r>
      <w:r>
        <w:t>/</w:t>
      </w:r>
      <w:r w:rsidRPr="00004E91">
        <w:t>1.000,000,00 kn), a Gradsko vijeće donosi odluke o zaduživanju i davanju jamstava Grada Samobora.</w:t>
      </w:r>
    </w:p>
    <w:p w14:paraId="3C6D8E3C" w14:textId="21ED68CE" w:rsidR="00D5403D" w:rsidRDefault="00DD500F" w:rsidP="000A7FD7">
      <w:pPr>
        <w:ind w:firstLine="709"/>
        <w:jc w:val="both"/>
      </w:pPr>
      <w:r>
        <w:t xml:space="preserve">Nadalje, </w:t>
      </w:r>
      <w:r w:rsidR="00481138">
        <w:t xml:space="preserve">u stavku </w:t>
      </w:r>
      <w:r w:rsidR="00765BD3">
        <w:t>6</w:t>
      </w:r>
      <w:r w:rsidR="00481138">
        <w:t xml:space="preserve">. </w:t>
      </w:r>
      <w:r w:rsidR="00296CC3">
        <w:t xml:space="preserve">predlaže se da se, </w:t>
      </w:r>
      <w:r w:rsidR="00AE284E" w:rsidRPr="00004E91">
        <w:t>i</w:t>
      </w:r>
      <w:r w:rsidR="00D5403D" w:rsidRPr="00004E91">
        <w:t>znimno, ugovor o kreditu za koji je dan</w:t>
      </w:r>
      <w:r w:rsidR="005D7F7E">
        <w:t>a suglasnost</w:t>
      </w:r>
      <w:r w:rsidR="00D5403D" w:rsidRPr="00004E91">
        <w:t xml:space="preserve"> </w:t>
      </w:r>
      <w:r w:rsidR="005D7F7E">
        <w:t xml:space="preserve">odnosno </w:t>
      </w:r>
      <w:r w:rsidR="00D5403D" w:rsidRPr="00004E91">
        <w:t xml:space="preserve">jamstvo </w:t>
      </w:r>
      <w:r w:rsidR="00296CC3">
        <w:t xml:space="preserve">grada </w:t>
      </w:r>
      <w:r w:rsidR="00D5403D" w:rsidRPr="00004E91">
        <w:t xml:space="preserve">i </w:t>
      </w:r>
      <w:r w:rsidR="00296CC3">
        <w:t xml:space="preserve">instrument </w:t>
      </w:r>
      <w:r w:rsidR="00D5403D" w:rsidRPr="00004E91">
        <w:t>jamstv</w:t>
      </w:r>
      <w:r w:rsidR="00296CC3">
        <w:t>a</w:t>
      </w:r>
      <w:r w:rsidR="00D5403D" w:rsidRPr="00004E91">
        <w:t xml:space="preserve"> može mijenjati i dopunjavati samo uz pisanu suglasnost gradonačelni</w:t>
      </w:r>
      <w:r w:rsidR="006F309C">
        <w:t>ce</w:t>
      </w:r>
      <w:r w:rsidR="00D5403D" w:rsidRPr="00004E91">
        <w:t>, ako se na taj način ugovaraju povoljniji uvjeti zaduživanja, koji će dovesti do manjih troškova korisnika kredita.</w:t>
      </w:r>
    </w:p>
    <w:p w14:paraId="51F65B94" w14:textId="77777777" w:rsidR="00DD500F" w:rsidRPr="00DA796C" w:rsidRDefault="00DD500F" w:rsidP="00DD500F">
      <w:pPr>
        <w:ind w:firstLine="709"/>
        <w:jc w:val="both"/>
      </w:pPr>
      <w:r w:rsidRPr="00DA796C">
        <w:t>U zadnjem stavku obvezuje se pravna osoba koja je dobila suglasnost (i jamstvo) grada da o sklopljenom ugovoru o zaduživanju te njegovim izmjenama i dopunama, kao i njegovim otplatama izvještava Upravni odjel za financije u utvrđenim rokovima, a kako bi grad u zakonom propisanom roku o istome izvijestio Ministarstvo financija.</w:t>
      </w:r>
    </w:p>
    <w:p w14:paraId="7AE00BAF" w14:textId="7C4B5667" w:rsidR="00942B76" w:rsidRDefault="00015789" w:rsidP="00C42117">
      <w:pPr>
        <w:pStyle w:val="Obinitekst"/>
        <w:ind w:firstLine="709"/>
        <w:jc w:val="both"/>
        <w:rPr>
          <w:rFonts w:ascii="Times New Roman" w:eastAsia="Times New Roman" w:hAnsi="Times New Roman" w:cs="Times New Roman"/>
          <w:sz w:val="24"/>
          <w:szCs w:val="24"/>
        </w:rPr>
      </w:pPr>
      <w:r w:rsidRPr="00350AE6">
        <w:rPr>
          <w:rFonts w:ascii="Times New Roman" w:hAnsi="Times New Roman" w:cs="Times New Roman"/>
          <w:b/>
          <w:sz w:val="24"/>
          <w:szCs w:val="24"/>
          <w:u w:val="single"/>
        </w:rPr>
        <w:t>Član</w:t>
      </w:r>
      <w:r w:rsidR="00C42117">
        <w:rPr>
          <w:rFonts w:ascii="Times New Roman" w:hAnsi="Times New Roman" w:cs="Times New Roman"/>
          <w:b/>
          <w:sz w:val="24"/>
          <w:szCs w:val="24"/>
          <w:u w:val="single"/>
        </w:rPr>
        <w:t>a</w:t>
      </w:r>
      <w:r w:rsidRPr="00350AE6">
        <w:rPr>
          <w:rFonts w:ascii="Times New Roman" w:hAnsi="Times New Roman" w:cs="Times New Roman"/>
          <w:b/>
          <w:sz w:val="24"/>
          <w:szCs w:val="24"/>
          <w:u w:val="single"/>
        </w:rPr>
        <w:t>k 3</w:t>
      </w:r>
      <w:r w:rsidR="0041012F">
        <w:rPr>
          <w:rFonts w:ascii="Times New Roman" w:hAnsi="Times New Roman" w:cs="Times New Roman"/>
          <w:b/>
          <w:sz w:val="24"/>
          <w:szCs w:val="24"/>
          <w:u w:val="single"/>
        </w:rPr>
        <w:t>7</w:t>
      </w:r>
      <w:r w:rsidRPr="00350AE6">
        <w:rPr>
          <w:rFonts w:ascii="Times New Roman" w:hAnsi="Times New Roman" w:cs="Times New Roman"/>
          <w:b/>
          <w:sz w:val="24"/>
          <w:szCs w:val="24"/>
          <w:u w:val="single"/>
        </w:rPr>
        <w:t>.</w:t>
      </w:r>
      <w:r w:rsidR="00C42117">
        <w:rPr>
          <w:rFonts w:ascii="Times New Roman" w:hAnsi="Times New Roman" w:cs="Times New Roman"/>
          <w:b/>
          <w:sz w:val="24"/>
          <w:szCs w:val="24"/>
        </w:rPr>
        <w:t xml:space="preserve"> </w:t>
      </w:r>
      <w:r w:rsidR="00942B76" w:rsidRPr="00C42117">
        <w:rPr>
          <w:rFonts w:ascii="Times New Roman" w:eastAsia="Times New Roman" w:hAnsi="Times New Roman" w:cs="Times New Roman"/>
          <w:sz w:val="24"/>
          <w:szCs w:val="24"/>
        </w:rPr>
        <w:t xml:space="preserve">Člankom </w:t>
      </w:r>
      <w:r w:rsidR="00411036">
        <w:rPr>
          <w:rFonts w:ascii="Times New Roman" w:eastAsia="Times New Roman" w:hAnsi="Times New Roman" w:cs="Times New Roman"/>
          <w:sz w:val="24"/>
          <w:szCs w:val="24"/>
        </w:rPr>
        <w:t>119.</w:t>
      </w:r>
      <w:r w:rsidR="00942B76" w:rsidRPr="00C42117">
        <w:rPr>
          <w:rFonts w:ascii="Times New Roman" w:eastAsia="Times New Roman" w:hAnsi="Times New Roman" w:cs="Times New Roman"/>
          <w:sz w:val="24"/>
          <w:szCs w:val="24"/>
        </w:rPr>
        <w:t xml:space="preserve"> Zakona o proračunu omogućeno je kratkoročno zaduživanje lokalne jedinice najduže do 12 mjeseci, bez mogućnosti daljnjeg </w:t>
      </w:r>
      <w:proofErr w:type="spellStart"/>
      <w:r w:rsidR="00942B76" w:rsidRPr="00C42117">
        <w:rPr>
          <w:rFonts w:ascii="Times New Roman" w:eastAsia="Times New Roman" w:hAnsi="Times New Roman" w:cs="Times New Roman"/>
          <w:sz w:val="24"/>
          <w:szCs w:val="24"/>
        </w:rPr>
        <w:t>reprograma</w:t>
      </w:r>
      <w:proofErr w:type="spellEnd"/>
      <w:r w:rsidR="00942B76" w:rsidRPr="00C42117">
        <w:rPr>
          <w:rFonts w:ascii="Times New Roman" w:eastAsia="Times New Roman" w:hAnsi="Times New Roman" w:cs="Times New Roman"/>
          <w:sz w:val="24"/>
          <w:szCs w:val="24"/>
        </w:rPr>
        <w:t xml:space="preserve"> ili zatvaranja postojećih obveza po kratkoročnim kreditima ili zajmovima uzimanjem novih kratkoročnih kredita ili zajmova, a kao posljedica premošćivanja jaza nastalog zbog različite dinamike priljeva sredstava i dospijeća obveza</w:t>
      </w:r>
      <w:r w:rsidR="008B23AA" w:rsidRPr="00C42117">
        <w:rPr>
          <w:rFonts w:ascii="Times New Roman" w:eastAsia="Times New Roman" w:hAnsi="Times New Roman" w:cs="Times New Roman"/>
          <w:sz w:val="24"/>
          <w:szCs w:val="24"/>
        </w:rPr>
        <w:t xml:space="preserve">, stoga je navedena zakonska mogućnost predviđena i ovim </w:t>
      </w:r>
      <w:r w:rsidR="006E2D52">
        <w:rPr>
          <w:rFonts w:ascii="Times New Roman" w:eastAsia="Times New Roman" w:hAnsi="Times New Roman" w:cs="Times New Roman"/>
          <w:sz w:val="24"/>
          <w:szCs w:val="24"/>
        </w:rPr>
        <w:t>Prijedlogom</w:t>
      </w:r>
      <w:r w:rsidR="008B23AA" w:rsidRPr="00C42117">
        <w:rPr>
          <w:rFonts w:ascii="Times New Roman" w:eastAsia="Times New Roman" w:hAnsi="Times New Roman" w:cs="Times New Roman"/>
          <w:sz w:val="24"/>
          <w:szCs w:val="24"/>
        </w:rPr>
        <w:t xml:space="preserve"> odluke uz ovlaštenje gradonačelni</w:t>
      </w:r>
      <w:r w:rsidR="006F309C">
        <w:rPr>
          <w:rFonts w:ascii="Times New Roman" w:eastAsia="Times New Roman" w:hAnsi="Times New Roman" w:cs="Times New Roman"/>
          <w:sz w:val="24"/>
          <w:szCs w:val="24"/>
        </w:rPr>
        <w:t>ci</w:t>
      </w:r>
      <w:r w:rsidR="008B23AA" w:rsidRPr="00C42117">
        <w:rPr>
          <w:rFonts w:ascii="Times New Roman" w:eastAsia="Times New Roman" w:hAnsi="Times New Roman" w:cs="Times New Roman"/>
          <w:sz w:val="24"/>
          <w:szCs w:val="24"/>
        </w:rPr>
        <w:t xml:space="preserve"> </w:t>
      </w:r>
      <w:r w:rsidR="008042D6">
        <w:rPr>
          <w:rFonts w:ascii="Times New Roman" w:eastAsia="Times New Roman" w:hAnsi="Times New Roman" w:cs="Times New Roman"/>
          <w:sz w:val="24"/>
          <w:szCs w:val="24"/>
        </w:rPr>
        <w:t xml:space="preserve">u slučaju </w:t>
      </w:r>
      <w:r w:rsidR="008B23AA" w:rsidRPr="00C42117">
        <w:rPr>
          <w:rFonts w:ascii="Times New Roman" w:eastAsia="Times New Roman" w:hAnsi="Times New Roman" w:cs="Times New Roman"/>
          <w:sz w:val="24"/>
          <w:szCs w:val="24"/>
        </w:rPr>
        <w:t>njeno</w:t>
      </w:r>
      <w:r w:rsidR="008042D6">
        <w:rPr>
          <w:rFonts w:ascii="Times New Roman" w:eastAsia="Times New Roman" w:hAnsi="Times New Roman" w:cs="Times New Roman"/>
          <w:sz w:val="24"/>
          <w:szCs w:val="24"/>
        </w:rPr>
        <w:t>g</w:t>
      </w:r>
      <w:r w:rsidR="008B23AA" w:rsidRPr="00C42117">
        <w:rPr>
          <w:rFonts w:ascii="Times New Roman" w:eastAsia="Times New Roman" w:hAnsi="Times New Roman" w:cs="Times New Roman"/>
          <w:sz w:val="24"/>
          <w:szCs w:val="24"/>
        </w:rPr>
        <w:t xml:space="preserve"> potencijalno</w:t>
      </w:r>
      <w:r w:rsidR="008042D6">
        <w:rPr>
          <w:rFonts w:ascii="Times New Roman" w:eastAsia="Times New Roman" w:hAnsi="Times New Roman" w:cs="Times New Roman"/>
          <w:sz w:val="24"/>
          <w:szCs w:val="24"/>
        </w:rPr>
        <w:t>g</w:t>
      </w:r>
      <w:r w:rsidR="008B23AA" w:rsidRPr="00C42117">
        <w:rPr>
          <w:rFonts w:ascii="Times New Roman" w:eastAsia="Times New Roman" w:hAnsi="Times New Roman" w:cs="Times New Roman"/>
          <w:sz w:val="24"/>
          <w:szCs w:val="24"/>
        </w:rPr>
        <w:t xml:space="preserve"> korištenj</w:t>
      </w:r>
      <w:r w:rsidR="008042D6">
        <w:rPr>
          <w:rFonts w:ascii="Times New Roman" w:eastAsia="Times New Roman" w:hAnsi="Times New Roman" w:cs="Times New Roman"/>
          <w:sz w:val="24"/>
          <w:szCs w:val="24"/>
        </w:rPr>
        <w:t>a</w:t>
      </w:r>
      <w:r w:rsidR="00942B76" w:rsidRPr="00C42117">
        <w:rPr>
          <w:rFonts w:ascii="Times New Roman" w:eastAsia="Times New Roman" w:hAnsi="Times New Roman" w:cs="Times New Roman"/>
          <w:sz w:val="24"/>
          <w:szCs w:val="24"/>
        </w:rPr>
        <w:t>.</w:t>
      </w:r>
    </w:p>
    <w:p w14:paraId="43E1D396" w14:textId="704E70D7" w:rsidR="00C512A0" w:rsidRPr="002425DE" w:rsidRDefault="000A7FD7" w:rsidP="00C512A0">
      <w:pPr>
        <w:pStyle w:val="Obinitekst"/>
        <w:ind w:firstLine="709"/>
        <w:jc w:val="both"/>
        <w:rPr>
          <w:rFonts w:ascii="Times New Roman" w:hAnsi="Times New Roman" w:cs="Times New Roman"/>
          <w:sz w:val="24"/>
          <w:szCs w:val="24"/>
        </w:rPr>
      </w:pPr>
      <w:r w:rsidRPr="00350AE6">
        <w:rPr>
          <w:rFonts w:ascii="Times New Roman" w:hAnsi="Times New Roman" w:cs="Times New Roman"/>
          <w:b/>
          <w:sz w:val="24"/>
          <w:szCs w:val="24"/>
          <w:u w:val="single"/>
        </w:rPr>
        <w:t xml:space="preserve">Člankom </w:t>
      </w:r>
      <w:r w:rsidR="00C74F2F" w:rsidRPr="00350AE6">
        <w:rPr>
          <w:rFonts w:ascii="Times New Roman" w:hAnsi="Times New Roman" w:cs="Times New Roman"/>
          <w:b/>
          <w:sz w:val="24"/>
          <w:szCs w:val="24"/>
          <w:u w:val="single"/>
        </w:rPr>
        <w:t>3</w:t>
      </w:r>
      <w:r w:rsidR="0041012F">
        <w:rPr>
          <w:rFonts w:ascii="Times New Roman" w:hAnsi="Times New Roman" w:cs="Times New Roman"/>
          <w:b/>
          <w:sz w:val="24"/>
          <w:szCs w:val="24"/>
          <w:u w:val="single"/>
        </w:rPr>
        <w:t>8</w:t>
      </w:r>
      <w:r w:rsidRPr="00350AE6">
        <w:rPr>
          <w:rFonts w:ascii="Times New Roman" w:hAnsi="Times New Roman" w:cs="Times New Roman"/>
          <w:b/>
          <w:sz w:val="24"/>
          <w:szCs w:val="24"/>
          <w:u w:val="single"/>
        </w:rPr>
        <w:t>.</w:t>
      </w:r>
      <w:r w:rsidRPr="00F31614">
        <w:rPr>
          <w:rFonts w:ascii="Times New Roman" w:hAnsi="Times New Roman" w:cs="Times New Roman"/>
          <w:sz w:val="24"/>
          <w:szCs w:val="24"/>
        </w:rPr>
        <w:t xml:space="preserve"> uređena je obveza proračunskih korisnika u svezi</w:t>
      </w:r>
      <w:r w:rsidR="007C6D2F">
        <w:rPr>
          <w:rFonts w:ascii="Times New Roman" w:hAnsi="Times New Roman" w:cs="Times New Roman"/>
          <w:sz w:val="24"/>
          <w:szCs w:val="24"/>
        </w:rPr>
        <w:t xml:space="preserve"> izrade i</w:t>
      </w:r>
      <w:r w:rsidRPr="00F31614">
        <w:rPr>
          <w:rFonts w:ascii="Times New Roman" w:hAnsi="Times New Roman" w:cs="Times New Roman"/>
          <w:sz w:val="24"/>
          <w:szCs w:val="24"/>
        </w:rPr>
        <w:t xml:space="preserve"> dostave </w:t>
      </w:r>
      <w:r w:rsidR="007C6D2F">
        <w:rPr>
          <w:rFonts w:ascii="Times New Roman" w:hAnsi="Times New Roman" w:cs="Times New Roman"/>
          <w:sz w:val="24"/>
          <w:szCs w:val="24"/>
        </w:rPr>
        <w:t xml:space="preserve">propisanih izvještaja (financijski izvještaji, </w:t>
      </w:r>
      <w:r w:rsidR="007616A0">
        <w:rPr>
          <w:rFonts w:ascii="Times New Roman" w:hAnsi="Times New Roman" w:cs="Times New Roman"/>
          <w:sz w:val="24"/>
          <w:szCs w:val="24"/>
        </w:rPr>
        <w:t xml:space="preserve">izrada te </w:t>
      </w:r>
      <w:r w:rsidR="007C6D2F">
        <w:rPr>
          <w:rFonts w:ascii="Times New Roman" w:hAnsi="Times New Roman" w:cs="Times New Roman"/>
          <w:sz w:val="24"/>
          <w:szCs w:val="24"/>
        </w:rPr>
        <w:t>p</w:t>
      </w:r>
      <w:r w:rsidR="007C6D2F" w:rsidRPr="007C6D2F">
        <w:rPr>
          <w:rFonts w:ascii="Times New Roman" w:hAnsi="Times New Roman" w:cs="Times New Roman"/>
          <w:sz w:val="24"/>
          <w:szCs w:val="24"/>
        </w:rPr>
        <w:t>odnošenje polugodišnjeg i godišnjeg izvještaja o izvršenju financijskog plana proračunskog korisnika</w:t>
      </w:r>
      <w:r w:rsidR="007C6D2F">
        <w:rPr>
          <w:rFonts w:ascii="Times New Roman" w:hAnsi="Times New Roman" w:cs="Times New Roman"/>
          <w:sz w:val="24"/>
          <w:szCs w:val="24"/>
        </w:rPr>
        <w:t xml:space="preserve"> u skladu s čl. 86. Zakona o proračunu</w:t>
      </w:r>
      <w:r w:rsidR="00C512A0">
        <w:rPr>
          <w:rFonts w:ascii="Times New Roman" w:hAnsi="Times New Roman" w:cs="Times New Roman"/>
          <w:sz w:val="24"/>
          <w:szCs w:val="24"/>
        </w:rPr>
        <w:t xml:space="preserve"> prema nadležnom odjelu koji </w:t>
      </w:r>
      <w:r w:rsidR="00C512A0" w:rsidRPr="002425DE">
        <w:rPr>
          <w:rFonts w:ascii="Times New Roman" w:hAnsi="Times New Roman" w:cs="Times New Roman"/>
          <w:sz w:val="24"/>
          <w:szCs w:val="24"/>
        </w:rPr>
        <w:t>prijedlog izvještaja o izvršenju razdjela dostavlja upravnom tijelu za financije u propisanim</w:t>
      </w:r>
      <w:r w:rsidR="002425DE" w:rsidRPr="002425DE">
        <w:rPr>
          <w:rFonts w:ascii="Times New Roman" w:hAnsi="Times New Roman" w:cs="Times New Roman"/>
          <w:sz w:val="24"/>
          <w:szCs w:val="24"/>
        </w:rPr>
        <w:t xml:space="preserve"> odnosno utvrđenim </w:t>
      </w:r>
      <w:r w:rsidR="00C512A0" w:rsidRPr="002425DE">
        <w:rPr>
          <w:rFonts w:ascii="Times New Roman" w:hAnsi="Times New Roman" w:cs="Times New Roman"/>
          <w:sz w:val="24"/>
          <w:szCs w:val="24"/>
        </w:rPr>
        <w:t>rokovima, a prije dostave izvještaja u obvezi je provjeriti točnost i istinitost podataka navedenih u njima</w:t>
      </w:r>
      <w:r w:rsidR="002425DE" w:rsidRPr="002425DE">
        <w:rPr>
          <w:rFonts w:ascii="Times New Roman" w:hAnsi="Times New Roman" w:cs="Times New Roman"/>
          <w:sz w:val="24"/>
          <w:szCs w:val="24"/>
        </w:rPr>
        <w:t>)</w:t>
      </w:r>
      <w:r w:rsidR="00C512A0" w:rsidRPr="002425DE">
        <w:rPr>
          <w:rFonts w:ascii="Times New Roman" w:hAnsi="Times New Roman" w:cs="Times New Roman"/>
          <w:sz w:val="24"/>
          <w:szCs w:val="24"/>
        </w:rPr>
        <w:t>.</w:t>
      </w:r>
    </w:p>
    <w:p w14:paraId="79E73A48" w14:textId="6D161ABD" w:rsidR="003D4932" w:rsidRPr="003D4932" w:rsidRDefault="003D4932" w:rsidP="007616A0">
      <w:pPr>
        <w:pStyle w:val="box469218"/>
        <w:shd w:val="clear" w:color="auto" w:fill="FFFFFF"/>
        <w:spacing w:before="0" w:beforeAutospacing="0" w:after="48" w:afterAutospacing="0"/>
        <w:ind w:firstLine="408"/>
        <w:jc w:val="both"/>
        <w:textAlignment w:val="baseline"/>
        <w:rPr>
          <w:color w:val="231F20"/>
          <w:lang w:val="hr-HR"/>
        </w:rPr>
      </w:pPr>
      <w:r w:rsidRPr="003D4932">
        <w:rPr>
          <w:lang w:val="hr-HR"/>
        </w:rPr>
        <w:t xml:space="preserve">Gradonačelnica je obvezna izvijestiti Gradsko vijeće o izvršenju proračuna u rokovima propisanim člancima 88. i 89. Zakona o proračunu, pa </w:t>
      </w:r>
      <w:r w:rsidRPr="003D4932">
        <w:rPr>
          <w:color w:val="231F20"/>
          <w:lang w:val="hr-HR"/>
        </w:rPr>
        <w:t>prijedlog polugodišnjeg izvještaja o izvršenju proračuna gradonačelnica podnosi Gradskom vijeću na donošenje do 30. rujna tekuće proračunske godine, a godišnji izvještaj o izvršenju proračuna podnosi do 31. svibnja tekuće godine za prethodnu godinu.</w:t>
      </w:r>
    </w:p>
    <w:p w14:paraId="77499C21" w14:textId="41E594E2" w:rsidR="007C6D2F" w:rsidRPr="00B513FB" w:rsidRDefault="007C6D2F" w:rsidP="007C6D2F">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Sukladno čl</w:t>
      </w:r>
      <w:r w:rsidR="00B513FB">
        <w:rPr>
          <w:rFonts w:ascii="Times New Roman" w:hAnsi="Times New Roman" w:cs="Times New Roman"/>
          <w:sz w:val="24"/>
          <w:szCs w:val="24"/>
        </w:rPr>
        <w:t>.</w:t>
      </w:r>
      <w:r>
        <w:rPr>
          <w:rFonts w:ascii="Times New Roman" w:hAnsi="Times New Roman" w:cs="Times New Roman"/>
          <w:sz w:val="24"/>
          <w:szCs w:val="24"/>
        </w:rPr>
        <w:t xml:space="preserve"> 94. Zakona o proračunu utvrđuje se obveza p</w:t>
      </w:r>
      <w:r w:rsidRPr="00B513FB">
        <w:rPr>
          <w:rFonts w:ascii="Times New Roman" w:hAnsi="Times New Roman" w:cs="Times New Roman"/>
          <w:sz w:val="24"/>
          <w:szCs w:val="24"/>
        </w:rPr>
        <w:t>ravnih osoba u većinskom vlasništvu Grada Samobora da najkasnije u roku od devet mjeseci od isteka poslovne godine dostave Ministarstvu financija godišnje financijske izvještaje odnosno konsolidirane godišnje financijske izvještaje, a način dostave podataka i izvještaja utvrđuje ministar financija uputom.</w:t>
      </w:r>
    </w:p>
    <w:p w14:paraId="4A954934" w14:textId="33337E58" w:rsidR="000A7FD7" w:rsidRPr="00F31614" w:rsidRDefault="000A7FD7" w:rsidP="00AC211B">
      <w:pPr>
        <w:ind w:firstLine="709"/>
        <w:jc w:val="both"/>
      </w:pPr>
      <w:r w:rsidRPr="003D2CAC">
        <w:rPr>
          <w:b/>
          <w:u w:val="single"/>
        </w:rPr>
        <w:t xml:space="preserve">Člankom </w:t>
      </w:r>
      <w:r w:rsidR="00185726" w:rsidRPr="003D2CAC">
        <w:rPr>
          <w:b/>
          <w:u w:val="single"/>
        </w:rPr>
        <w:t>3</w:t>
      </w:r>
      <w:r w:rsidR="0041012F">
        <w:rPr>
          <w:b/>
          <w:u w:val="single"/>
        </w:rPr>
        <w:t>9</w:t>
      </w:r>
      <w:r w:rsidRPr="003D2CAC">
        <w:rPr>
          <w:b/>
          <w:u w:val="single"/>
        </w:rPr>
        <w:t>.</w:t>
      </w:r>
      <w:r w:rsidRPr="00F31614">
        <w:t xml:space="preserve"> utvrđuje se pravo nadzora i revizije nad financijskim, materijalnim i računovodstvenim poslovanjem korisnika proračuna, te nad zakonitošću i svrsi</w:t>
      </w:r>
      <w:r w:rsidR="00883439">
        <w:t>s</w:t>
      </w:r>
      <w:r w:rsidRPr="00F31614">
        <w:t>hodnom uporabom korištenih proračunskih sredstava.</w:t>
      </w:r>
    </w:p>
    <w:p w14:paraId="6A077881" w14:textId="1CD60BFC" w:rsidR="00AC211B" w:rsidRDefault="000A7FD7" w:rsidP="00AC211B">
      <w:pPr>
        <w:ind w:firstLine="709"/>
        <w:jc w:val="both"/>
      </w:pPr>
      <w:r w:rsidRPr="003D2CAC">
        <w:rPr>
          <w:b/>
          <w:u w:val="single"/>
        </w:rPr>
        <w:t xml:space="preserve">U članku </w:t>
      </w:r>
      <w:r w:rsidR="0041012F">
        <w:rPr>
          <w:b/>
          <w:u w:val="single"/>
        </w:rPr>
        <w:t>40</w:t>
      </w:r>
      <w:r w:rsidRPr="003D2CAC">
        <w:rPr>
          <w:b/>
          <w:u w:val="single"/>
        </w:rPr>
        <w:t>.</w:t>
      </w:r>
      <w:r w:rsidRPr="00F31614">
        <w:t xml:space="preserve"> propisan je dan stupanja na snagu predložene Odluke</w:t>
      </w:r>
      <w:r w:rsidR="00AC211B">
        <w:t>, u istom roku kad je planirano i stupanje na snagu Proračuna.</w:t>
      </w:r>
    </w:p>
    <w:p w14:paraId="14AE639E" w14:textId="27C35877" w:rsidR="00FF68CE" w:rsidRDefault="00FF68CE" w:rsidP="00FF68CE">
      <w:pPr>
        <w:ind w:firstLine="709"/>
        <w:jc w:val="both"/>
      </w:pPr>
    </w:p>
    <w:p w14:paraId="0C25941E" w14:textId="556422E4" w:rsidR="007F1758" w:rsidRDefault="007F1758" w:rsidP="00FF68CE">
      <w:pPr>
        <w:ind w:firstLine="709"/>
        <w:jc w:val="both"/>
      </w:pPr>
    </w:p>
    <w:p w14:paraId="43425AA5" w14:textId="77777777" w:rsidR="001E470E" w:rsidRDefault="001E470E" w:rsidP="001E470E">
      <w:pPr>
        <w:rPr>
          <w:b/>
        </w:rPr>
      </w:pPr>
      <w:r w:rsidRPr="009B561D">
        <w:rPr>
          <w:b/>
        </w:rPr>
        <w:lastRenderedPageBreak/>
        <w:t>PRAVNI TEMELJ:</w:t>
      </w:r>
    </w:p>
    <w:p w14:paraId="639C525E" w14:textId="77777777" w:rsidR="001E470E" w:rsidRPr="005A6231" w:rsidRDefault="001E470E" w:rsidP="001E470E">
      <w:pPr>
        <w:pStyle w:val="Odlomakpopisa"/>
        <w:numPr>
          <w:ilvl w:val="0"/>
          <w:numId w:val="22"/>
        </w:numPr>
        <w:spacing w:after="0" w:line="240" w:lineRule="auto"/>
        <w:jc w:val="both"/>
        <w:rPr>
          <w:rFonts w:ascii="Times New Roman" w:eastAsia="Times New Roman" w:hAnsi="Times New Roman"/>
          <w:sz w:val="24"/>
          <w:szCs w:val="24"/>
          <w:lang w:eastAsia="hr-HR"/>
        </w:rPr>
      </w:pPr>
      <w:r w:rsidRPr="005A6231">
        <w:rPr>
          <w:rFonts w:ascii="Times New Roman" w:eastAsia="Times New Roman" w:hAnsi="Times New Roman"/>
          <w:sz w:val="24"/>
          <w:szCs w:val="24"/>
          <w:lang w:eastAsia="hr-HR"/>
        </w:rPr>
        <w:t>član</w:t>
      </w:r>
      <w:r>
        <w:rPr>
          <w:rFonts w:ascii="Times New Roman" w:eastAsia="Times New Roman" w:hAnsi="Times New Roman"/>
          <w:sz w:val="24"/>
          <w:szCs w:val="24"/>
          <w:lang w:eastAsia="hr-HR"/>
        </w:rPr>
        <w:t>ak</w:t>
      </w:r>
      <w:r w:rsidRPr="005A6231">
        <w:rPr>
          <w:rFonts w:ascii="Times New Roman" w:eastAsia="Times New Roman" w:hAnsi="Times New Roman"/>
          <w:sz w:val="24"/>
          <w:szCs w:val="24"/>
          <w:lang w:eastAsia="hr-HR"/>
        </w:rPr>
        <w:t xml:space="preserve"> </w:t>
      </w:r>
      <w:r>
        <w:rPr>
          <w:rFonts w:ascii="Times New Roman" w:eastAsia="Times New Roman" w:hAnsi="Times New Roman"/>
          <w:sz w:val="24"/>
          <w:szCs w:val="24"/>
          <w:lang w:eastAsia="hr-HR"/>
        </w:rPr>
        <w:t>35</w:t>
      </w:r>
      <w:r w:rsidRPr="005A6231">
        <w:rPr>
          <w:rFonts w:ascii="Times New Roman" w:eastAsia="Times New Roman" w:hAnsi="Times New Roman"/>
          <w:sz w:val="24"/>
          <w:szCs w:val="24"/>
          <w:lang w:eastAsia="hr-HR"/>
        </w:rPr>
        <w:t>. Zakona o lokalnoj i područnoj (regionalnoj) samoupravi (Narodne novine br. 19/13. – pročišćeni tekst, 137/15., 123/17., 98/19. i 144/20.)</w:t>
      </w:r>
    </w:p>
    <w:p w14:paraId="7F10C599" w14:textId="77777777" w:rsidR="001E470E" w:rsidRDefault="001E470E" w:rsidP="001E470E">
      <w:pPr>
        <w:pStyle w:val="Odlomakpopisa"/>
        <w:numPr>
          <w:ilvl w:val="0"/>
          <w:numId w:val="22"/>
        </w:numPr>
        <w:spacing w:after="0" w:line="240" w:lineRule="auto"/>
        <w:jc w:val="both"/>
        <w:rPr>
          <w:rFonts w:ascii="Times New Roman" w:eastAsia="Times New Roman" w:hAnsi="Times New Roman"/>
          <w:sz w:val="24"/>
          <w:szCs w:val="24"/>
          <w:lang w:eastAsia="hr-HR"/>
        </w:rPr>
      </w:pPr>
      <w:r w:rsidRPr="009B561D">
        <w:rPr>
          <w:rFonts w:ascii="Times New Roman" w:eastAsia="Times New Roman" w:hAnsi="Times New Roman"/>
          <w:sz w:val="24"/>
          <w:szCs w:val="24"/>
          <w:lang w:eastAsia="hr-HR"/>
        </w:rPr>
        <w:t xml:space="preserve">članak </w:t>
      </w:r>
      <w:r w:rsidRPr="00EC14AE">
        <w:rPr>
          <w:rFonts w:ascii="Times New Roman" w:eastAsia="Times New Roman" w:hAnsi="Times New Roman"/>
          <w:sz w:val="24"/>
          <w:szCs w:val="24"/>
          <w:lang w:eastAsia="hr-HR"/>
        </w:rPr>
        <w:t>18. Zakona o proračunu (Narodne novine br. 144/21.)</w:t>
      </w:r>
    </w:p>
    <w:p w14:paraId="41797C89" w14:textId="77777777" w:rsidR="001E470E" w:rsidRPr="00FA3BC4" w:rsidRDefault="001E470E" w:rsidP="001E470E">
      <w:pPr>
        <w:pStyle w:val="Odlomakpopisa"/>
        <w:numPr>
          <w:ilvl w:val="0"/>
          <w:numId w:val="22"/>
        </w:numPr>
        <w:spacing w:after="0" w:line="240" w:lineRule="auto"/>
        <w:jc w:val="both"/>
        <w:rPr>
          <w:rFonts w:ascii="Times New Roman" w:eastAsia="Times New Roman" w:hAnsi="Times New Roman"/>
          <w:sz w:val="24"/>
          <w:szCs w:val="24"/>
          <w:lang w:eastAsia="hr-HR"/>
        </w:rPr>
      </w:pPr>
      <w:r w:rsidRPr="00FA3BC4">
        <w:rPr>
          <w:rFonts w:ascii="Times New Roman" w:eastAsia="Times New Roman" w:hAnsi="Times New Roman"/>
          <w:sz w:val="24"/>
          <w:szCs w:val="24"/>
          <w:lang w:eastAsia="hr-HR"/>
        </w:rPr>
        <w:t xml:space="preserve">članak </w:t>
      </w:r>
      <w:r>
        <w:rPr>
          <w:rFonts w:ascii="Times New Roman" w:eastAsia="Times New Roman" w:hAnsi="Times New Roman"/>
          <w:sz w:val="24"/>
          <w:szCs w:val="24"/>
          <w:lang w:eastAsia="hr-HR"/>
        </w:rPr>
        <w:t>30. točka 3.</w:t>
      </w:r>
      <w:r w:rsidRPr="00FA3BC4">
        <w:rPr>
          <w:rFonts w:ascii="Times New Roman" w:eastAsia="Times New Roman" w:hAnsi="Times New Roman"/>
          <w:sz w:val="24"/>
          <w:szCs w:val="24"/>
          <w:lang w:eastAsia="hr-HR"/>
        </w:rPr>
        <w:t xml:space="preserve"> Statuta Grada Samobora (</w:t>
      </w:r>
      <w:r w:rsidRPr="00EC14AE">
        <w:rPr>
          <w:rFonts w:ascii="Times New Roman" w:eastAsia="Times New Roman" w:hAnsi="Times New Roman"/>
          <w:sz w:val="24"/>
          <w:szCs w:val="24"/>
          <w:lang w:eastAsia="hr-HR"/>
        </w:rPr>
        <w:t>Službene vijesti Grada Samobora br. 2/21. – pročišćeni tekst)</w:t>
      </w:r>
    </w:p>
    <w:p w14:paraId="6CAB7AA5" w14:textId="77777777" w:rsidR="001E470E" w:rsidRPr="00F87AFC" w:rsidRDefault="001E470E" w:rsidP="001E470E">
      <w:pPr>
        <w:pStyle w:val="Odlomakpopisa"/>
        <w:numPr>
          <w:ilvl w:val="0"/>
          <w:numId w:val="22"/>
        </w:numPr>
        <w:spacing w:after="0" w:line="240" w:lineRule="auto"/>
        <w:jc w:val="both"/>
        <w:rPr>
          <w:rFonts w:ascii="Times New Roman" w:eastAsia="Times New Roman" w:hAnsi="Times New Roman"/>
          <w:sz w:val="24"/>
          <w:szCs w:val="24"/>
          <w:lang w:eastAsia="hr-HR"/>
        </w:rPr>
      </w:pPr>
      <w:r w:rsidRPr="00F87AFC">
        <w:rPr>
          <w:rFonts w:ascii="Times New Roman" w:eastAsia="Times New Roman" w:hAnsi="Times New Roman"/>
          <w:sz w:val="24"/>
          <w:szCs w:val="24"/>
          <w:lang w:eastAsia="hr-HR"/>
        </w:rPr>
        <w:t>članak 69. Poslovnika Gradskog vijeća Grada Samobora (Službene vijesti Grada Samobora br. 3/19., 3/20. i 2/21.).</w:t>
      </w:r>
    </w:p>
    <w:p w14:paraId="387825E6" w14:textId="77777777" w:rsidR="00FF68CE" w:rsidRPr="00EC14AE" w:rsidRDefault="00FF68CE" w:rsidP="00FF68CE">
      <w:pPr>
        <w:pStyle w:val="Odlomakpopisa"/>
        <w:spacing w:after="0" w:line="240" w:lineRule="auto"/>
        <w:jc w:val="both"/>
        <w:rPr>
          <w:b/>
        </w:rPr>
      </w:pPr>
    </w:p>
    <w:p w14:paraId="7452CCE1" w14:textId="77777777" w:rsidR="00FF68CE" w:rsidRPr="009B561D" w:rsidRDefault="00FF68CE" w:rsidP="00FF68CE">
      <w:pPr>
        <w:jc w:val="both"/>
        <w:rPr>
          <w:b/>
        </w:rPr>
      </w:pPr>
      <w:r w:rsidRPr="009B561D">
        <w:rPr>
          <w:b/>
        </w:rPr>
        <w:t>PRIJEDLOG ZAKLJUČKA:</w:t>
      </w:r>
    </w:p>
    <w:p w14:paraId="0B0BF36F" w14:textId="77777777" w:rsidR="001E470E" w:rsidRDefault="001E470E" w:rsidP="001E470E">
      <w:pPr>
        <w:ind w:firstLine="709"/>
        <w:jc w:val="both"/>
      </w:pPr>
      <w:r w:rsidRPr="009B561D">
        <w:t xml:space="preserve">Sukladno gore navedenom predlaže se </w:t>
      </w:r>
      <w:r>
        <w:t>G</w:t>
      </w:r>
      <w:r w:rsidRPr="009B561D">
        <w:t>rad</w:t>
      </w:r>
      <w:r>
        <w:t xml:space="preserve">skom vijeću </w:t>
      </w:r>
      <w:r w:rsidRPr="009B561D">
        <w:t>Grada Samobora da donese sljedeći</w:t>
      </w:r>
    </w:p>
    <w:p w14:paraId="1530A805" w14:textId="77777777" w:rsidR="00FF68CE" w:rsidRDefault="00FF68CE" w:rsidP="00FF68CE">
      <w:pPr>
        <w:ind w:firstLine="709"/>
        <w:jc w:val="both"/>
      </w:pPr>
    </w:p>
    <w:p w14:paraId="57BE4198" w14:textId="77777777" w:rsidR="00FF68CE" w:rsidRDefault="00FF68CE" w:rsidP="00FF68CE">
      <w:pPr>
        <w:jc w:val="center"/>
        <w:rPr>
          <w:b/>
        </w:rPr>
      </w:pPr>
      <w:r w:rsidRPr="009B561D">
        <w:rPr>
          <w:b/>
        </w:rPr>
        <w:t>ZAKLJUČAK</w:t>
      </w:r>
    </w:p>
    <w:p w14:paraId="38E74FD1" w14:textId="77777777" w:rsidR="00FF68CE" w:rsidRPr="009B561D" w:rsidRDefault="00FF68CE" w:rsidP="00FF68CE">
      <w:pPr>
        <w:jc w:val="center"/>
        <w:rPr>
          <w:b/>
        </w:rPr>
      </w:pPr>
    </w:p>
    <w:p w14:paraId="3D037F02" w14:textId="023610CC" w:rsidR="001E470E" w:rsidRDefault="001E470E" w:rsidP="001E470E">
      <w:pPr>
        <w:ind w:firstLine="708"/>
        <w:jc w:val="both"/>
      </w:pPr>
      <w:r w:rsidRPr="00B8297A">
        <w:t xml:space="preserve">Donosi se </w:t>
      </w:r>
      <w:r>
        <w:t>O</w:t>
      </w:r>
      <w:r w:rsidRPr="00F20AB8">
        <w:rPr>
          <w:bCs/>
        </w:rPr>
        <w:t>dluk</w:t>
      </w:r>
      <w:r>
        <w:rPr>
          <w:bCs/>
        </w:rPr>
        <w:t>a</w:t>
      </w:r>
      <w:r w:rsidRPr="00F20AB8">
        <w:rPr>
          <w:bCs/>
        </w:rPr>
        <w:t xml:space="preserve"> o izvršavanju Proračuna Grada Samobora za 20</w:t>
      </w:r>
      <w:r>
        <w:rPr>
          <w:bCs/>
        </w:rPr>
        <w:t>23</w:t>
      </w:r>
      <w:r w:rsidRPr="00F20AB8">
        <w:rPr>
          <w:bCs/>
        </w:rPr>
        <w:t>. godinu, u tekstu kao što je dan u materijalima za sjednicu</w:t>
      </w:r>
      <w:r w:rsidR="00F42D4C">
        <w:rPr>
          <w:bCs/>
        </w:rPr>
        <w:t>.</w:t>
      </w:r>
    </w:p>
    <w:p w14:paraId="05E2AD5E" w14:textId="77777777" w:rsidR="00FF68CE" w:rsidRDefault="00FF68CE" w:rsidP="00FF68CE">
      <w:pPr>
        <w:ind w:firstLine="360"/>
        <w:jc w:val="both"/>
      </w:pPr>
      <w:r>
        <w:tab/>
      </w:r>
    </w:p>
    <w:p w14:paraId="64219955" w14:textId="77777777" w:rsidR="00FF68CE" w:rsidRDefault="00FF68CE" w:rsidP="00FF68CE">
      <w:pPr>
        <w:ind w:firstLine="360"/>
        <w:jc w:val="both"/>
      </w:pPr>
      <w:r>
        <w:tab/>
      </w:r>
      <w:r>
        <w:tab/>
      </w:r>
    </w:p>
    <w:p w14:paraId="780435D5" w14:textId="77777777" w:rsidR="00FF68CE" w:rsidRPr="009B561D" w:rsidRDefault="00FF68CE" w:rsidP="00FF68CE">
      <w:pPr>
        <w:tabs>
          <w:tab w:val="center" w:pos="6804"/>
        </w:tabs>
        <w:ind w:firstLine="360"/>
        <w:jc w:val="both"/>
        <w:rPr>
          <w:b/>
        </w:rPr>
      </w:pPr>
      <w:r>
        <w:rPr>
          <w:b/>
        </w:rPr>
        <w:tab/>
      </w:r>
      <w:r w:rsidRPr="009B561D">
        <w:rPr>
          <w:b/>
        </w:rPr>
        <w:t>PROČELNIK</w:t>
      </w:r>
    </w:p>
    <w:p w14:paraId="1B6B58BB" w14:textId="1F1299F3" w:rsidR="005C6379" w:rsidRDefault="00FF68CE" w:rsidP="001E470E">
      <w:pPr>
        <w:tabs>
          <w:tab w:val="center" w:pos="6804"/>
        </w:tabs>
        <w:ind w:firstLine="360"/>
        <w:jc w:val="both"/>
      </w:pPr>
      <w:r>
        <w:tab/>
      </w:r>
      <w:r w:rsidRPr="009B561D">
        <w:t xml:space="preserve">Željko Radovanić, </w:t>
      </w:r>
      <w:proofErr w:type="spellStart"/>
      <w:r w:rsidRPr="009B561D">
        <w:t>dipl.iur</w:t>
      </w:r>
      <w:proofErr w:type="spellEnd"/>
      <w:r w:rsidRPr="009B561D">
        <w:t>.</w:t>
      </w:r>
    </w:p>
    <w:p w14:paraId="609AAAB5" w14:textId="77777777" w:rsidR="00CD735F" w:rsidRDefault="00CD735F" w:rsidP="003E070A">
      <w:pPr>
        <w:ind w:left="4956" w:firstLine="708"/>
        <w:jc w:val="both"/>
      </w:pPr>
    </w:p>
    <w:sectPr w:rsidR="00CD735F" w:rsidSect="00B862A3">
      <w:footerReference w:type="default" r:id="rId9"/>
      <w:pgSz w:w="12240" w:h="15840"/>
      <w:pgMar w:top="1418" w:right="1418" w:bottom="964"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6FAF0" w14:textId="77777777" w:rsidR="004F68AC" w:rsidRDefault="004F68AC">
      <w:r>
        <w:separator/>
      </w:r>
    </w:p>
  </w:endnote>
  <w:endnote w:type="continuationSeparator" w:id="0">
    <w:p w14:paraId="214B43B8" w14:textId="77777777" w:rsidR="004F68AC" w:rsidRDefault="004F6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imes-NewRoman">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ACFB" w14:textId="44ABEAC4" w:rsidR="007949AA" w:rsidRDefault="007949AA" w:rsidP="0043267B">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71510C">
      <w:rPr>
        <w:rStyle w:val="Brojstranice"/>
        <w:noProof/>
      </w:rPr>
      <w:t>1</w:t>
    </w:r>
    <w:r w:rsidR="0071510C">
      <w:rPr>
        <w:rStyle w:val="Brojstranice"/>
        <w:noProof/>
      </w:rPr>
      <w:t>2</w:t>
    </w:r>
    <w:r>
      <w:rPr>
        <w:rStyle w:val="Brojstranic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60AFE" w14:textId="77777777" w:rsidR="004F68AC" w:rsidRDefault="004F68AC">
      <w:r>
        <w:separator/>
      </w:r>
    </w:p>
  </w:footnote>
  <w:footnote w:type="continuationSeparator" w:id="0">
    <w:p w14:paraId="00E77524" w14:textId="77777777" w:rsidR="004F68AC" w:rsidRDefault="004F68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A10C56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2F408F2"/>
    <w:multiLevelType w:val="hybridMultilevel"/>
    <w:tmpl w:val="C8A29300"/>
    <w:lvl w:ilvl="0" w:tplc="ED1CD18C">
      <w:start w:val="1"/>
      <w:numFmt w:val="bullet"/>
      <w:lvlText w:val=""/>
      <w:lvlJc w:val="left"/>
      <w:pPr>
        <w:tabs>
          <w:tab w:val="num" w:pos="531"/>
        </w:tabs>
        <w:ind w:left="531" w:hanging="171"/>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15:restartNumberingAfterBreak="0">
    <w:nsid w:val="043060F8"/>
    <w:multiLevelType w:val="hybridMultilevel"/>
    <w:tmpl w:val="9A3EDF08"/>
    <w:lvl w:ilvl="0" w:tplc="041A000F">
      <w:start w:val="1"/>
      <w:numFmt w:val="decimal"/>
      <w:lvlText w:val="%1."/>
      <w:lvlJc w:val="left"/>
      <w:pPr>
        <w:tabs>
          <w:tab w:val="num" w:pos="1429"/>
        </w:tabs>
        <w:ind w:left="1429" w:hanging="360"/>
      </w:pPr>
    </w:lvl>
    <w:lvl w:ilvl="1" w:tplc="041A0019" w:tentative="1">
      <w:start w:val="1"/>
      <w:numFmt w:val="lowerLetter"/>
      <w:lvlText w:val="%2."/>
      <w:lvlJc w:val="left"/>
      <w:pPr>
        <w:tabs>
          <w:tab w:val="num" w:pos="2149"/>
        </w:tabs>
        <w:ind w:left="2149" w:hanging="360"/>
      </w:pPr>
    </w:lvl>
    <w:lvl w:ilvl="2" w:tplc="041A001B" w:tentative="1">
      <w:start w:val="1"/>
      <w:numFmt w:val="lowerRoman"/>
      <w:lvlText w:val="%3."/>
      <w:lvlJc w:val="right"/>
      <w:pPr>
        <w:tabs>
          <w:tab w:val="num" w:pos="2869"/>
        </w:tabs>
        <w:ind w:left="2869" w:hanging="180"/>
      </w:pPr>
    </w:lvl>
    <w:lvl w:ilvl="3" w:tplc="041A000F" w:tentative="1">
      <w:start w:val="1"/>
      <w:numFmt w:val="decimal"/>
      <w:lvlText w:val="%4."/>
      <w:lvlJc w:val="left"/>
      <w:pPr>
        <w:tabs>
          <w:tab w:val="num" w:pos="3589"/>
        </w:tabs>
        <w:ind w:left="3589" w:hanging="360"/>
      </w:pPr>
    </w:lvl>
    <w:lvl w:ilvl="4" w:tplc="041A0019" w:tentative="1">
      <w:start w:val="1"/>
      <w:numFmt w:val="lowerLetter"/>
      <w:lvlText w:val="%5."/>
      <w:lvlJc w:val="left"/>
      <w:pPr>
        <w:tabs>
          <w:tab w:val="num" w:pos="4309"/>
        </w:tabs>
        <w:ind w:left="4309" w:hanging="360"/>
      </w:pPr>
    </w:lvl>
    <w:lvl w:ilvl="5" w:tplc="041A001B" w:tentative="1">
      <w:start w:val="1"/>
      <w:numFmt w:val="lowerRoman"/>
      <w:lvlText w:val="%6."/>
      <w:lvlJc w:val="right"/>
      <w:pPr>
        <w:tabs>
          <w:tab w:val="num" w:pos="5029"/>
        </w:tabs>
        <w:ind w:left="5029" w:hanging="180"/>
      </w:pPr>
    </w:lvl>
    <w:lvl w:ilvl="6" w:tplc="041A000F" w:tentative="1">
      <w:start w:val="1"/>
      <w:numFmt w:val="decimal"/>
      <w:lvlText w:val="%7."/>
      <w:lvlJc w:val="left"/>
      <w:pPr>
        <w:tabs>
          <w:tab w:val="num" w:pos="5749"/>
        </w:tabs>
        <w:ind w:left="5749" w:hanging="360"/>
      </w:pPr>
    </w:lvl>
    <w:lvl w:ilvl="7" w:tplc="041A0019" w:tentative="1">
      <w:start w:val="1"/>
      <w:numFmt w:val="lowerLetter"/>
      <w:lvlText w:val="%8."/>
      <w:lvlJc w:val="left"/>
      <w:pPr>
        <w:tabs>
          <w:tab w:val="num" w:pos="6469"/>
        </w:tabs>
        <w:ind w:left="6469" w:hanging="360"/>
      </w:pPr>
    </w:lvl>
    <w:lvl w:ilvl="8" w:tplc="041A001B" w:tentative="1">
      <w:start w:val="1"/>
      <w:numFmt w:val="lowerRoman"/>
      <w:lvlText w:val="%9."/>
      <w:lvlJc w:val="right"/>
      <w:pPr>
        <w:tabs>
          <w:tab w:val="num" w:pos="7189"/>
        </w:tabs>
        <w:ind w:left="7189" w:hanging="180"/>
      </w:pPr>
    </w:lvl>
  </w:abstractNum>
  <w:abstractNum w:abstractNumId="3" w15:restartNumberingAfterBreak="0">
    <w:nsid w:val="0529182D"/>
    <w:multiLevelType w:val="hybridMultilevel"/>
    <w:tmpl w:val="7C621A60"/>
    <w:lvl w:ilvl="0" w:tplc="E6E22C20">
      <w:numFmt w:val="bullet"/>
      <w:lvlText w:val="-"/>
      <w:lvlJc w:val="left"/>
      <w:pPr>
        <w:tabs>
          <w:tab w:val="num" w:pos="644"/>
        </w:tabs>
        <w:ind w:left="644" w:hanging="284"/>
      </w:pPr>
      <w:rPr>
        <w:rFonts w:ascii="Times New Roman" w:eastAsia="Times New Roman" w:hAnsi="Times New Roman" w:cs="Times New Roman"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 w15:restartNumberingAfterBreak="0">
    <w:nsid w:val="0DF07530"/>
    <w:multiLevelType w:val="hybridMultilevel"/>
    <w:tmpl w:val="EE224CE2"/>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5" w15:restartNumberingAfterBreak="0">
    <w:nsid w:val="0F5D231E"/>
    <w:multiLevelType w:val="hybridMultilevel"/>
    <w:tmpl w:val="D53E6C5C"/>
    <w:lvl w:ilvl="0" w:tplc="041A000F">
      <w:start w:val="1"/>
      <w:numFmt w:val="bullet"/>
      <w:lvlText w:val=""/>
      <w:lvlJc w:val="left"/>
      <w:pPr>
        <w:tabs>
          <w:tab w:val="num" w:pos="1429"/>
        </w:tabs>
        <w:ind w:left="1429" w:hanging="360"/>
      </w:pPr>
      <w:rPr>
        <w:rFonts w:ascii="Wingdings" w:hAnsi="Wingdings" w:hint="default"/>
        <w:sz w:val="16"/>
        <w:szCs w:val="16"/>
      </w:rPr>
    </w:lvl>
    <w:lvl w:ilvl="1" w:tplc="126C0D0C" w:tentative="1">
      <w:start w:val="1"/>
      <w:numFmt w:val="bullet"/>
      <w:lvlText w:val="o"/>
      <w:lvlJc w:val="left"/>
      <w:pPr>
        <w:tabs>
          <w:tab w:val="num" w:pos="2149"/>
        </w:tabs>
        <w:ind w:left="2149" w:hanging="360"/>
      </w:pPr>
      <w:rPr>
        <w:rFonts w:ascii="Courier New" w:hAnsi="Courier New" w:cs="Courier New" w:hint="default"/>
      </w:rPr>
    </w:lvl>
    <w:lvl w:ilvl="2" w:tplc="041A001B" w:tentative="1">
      <w:start w:val="1"/>
      <w:numFmt w:val="bullet"/>
      <w:lvlText w:val=""/>
      <w:lvlJc w:val="left"/>
      <w:pPr>
        <w:tabs>
          <w:tab w:val="num" w:pos="2869"/>
        </w:tabs>
        <w:ind w:left="2869" w:hanging="360"/>
      </w:pPr>
      <w:rPr>
        <w:rFonts w:ascii="Wingdings" w:hAnsi="Wingdings" w:hint="default"/>
      </w:rPr>
    </w:lvl>
    <w:lvl w:ilvl="3" w:tplc="041A000F" w:tentative="1">
      <w:start w:val="1"/>
      <w:numFmt w:val="bullet"/>
      <w:lvlText w:val=""/>
      <w:lvlJc w:val="left"/>
      <w:pPr>
        <w:tabs>
          <w:tab w:val="num" w:pos="3589"/>
        </w:tabs>
        <w:ind w:left="3589" w:hanging="360"/>
      </w:pPr>
      <w:rPr>
        <w:rFonts w:ascii="Symbol" w:hAnsi="Symbol" w:hint="default"/>
      </w:rPr>
    </w:lvl>
    <w:lvl w:ilvl="4" w:tplc="041A0019" w:tentative="1">
      <w:start w:val="1"/>
      <w:numFmt w:val="bullet"/>
      <w:lvlText w:val="o"/>
      <w:lvlJc w:val="left"/>
      <w:pPr>
        <w:tabs>
          <w:tab w:val="num" w:pos="4309"/>
        </w:tabs>
        <w:ind w:left="4309" w:hanging="360"/>
      </w:pPr>
      <w:rPr>
        <w:rFonts w:ascii="Courier New" w:hAnsi="Courier New" w:cs="Courier New" w:hint="default"/>
      </w:rPr>
    </w:lvl>
    <w:lvl w:ilvl="5" w:tplc="041A001B" w:tentative="1">
      <w:start w:val="1"/>
      <w:numFmt w:val="bullet"/>
      <w:lvlText w:val=""/>
      <w:lvlJc w:val="left"/>
      <w:pPr>
        <w:tabs>
          <w:tab w:val="num" w:pos="5029"/>
        </w:tabs>
        <w:ind w:left="5029" w:hanging="360"/>
      </w:pPr>
      <w:rPr>
        <w:rFonts w:ascii="Wingdings" w:hAnsi="Wingdings" w:hint="default"/>
      </w:rPr>
    </w:lvl>
    <w:lvl w:ilvl="6" w:tplc="041A000F" w:tentative="1">
      <w:start w:val="1"/>
      <w:numFmt w:val="bullet"/>
      <w:lvlText w:val=""/>
      <w:lvlJc w:val="left"/>
      <w:pPr>
        <w:tabs>
          <w:tab w:val="num" w:pos="5749"/>
        </w:tabs>
        <w:ind w:left="5749" w:hanging="360"/>
      </w:pPr>
      <w:rPr>
        <w:rFonts w:ascii="Symbol" w:hAnsi="Symbol" w:hint="default"/>
      </w:rPr>
    </w:lvl>
    <w:lvl w:ilvl="7" w:tplc="041A0019" w:tentative="1">
      <w:start w:val="1"/>
      <w:numFmt w:val="bullet"/>
      <w:lvlText w:val="o"/>
      <w:lvlJc w:val="left"/>
      <w:pPr>
        <w:tabs>
          <w:tab w:val="num" w:pos="6469"/>
        </w:tabs>
        <w:ind w:left="6469" w:hanging="360"/>
      </w:pPr>
      <w:rPr>
        <w:rFonts w:ascii="Courier New" w:hAnsi="Courier New" w:cs="Courier New" w:hint="default"/>
      </w:rPr>
    </w:lvl>
    <w:lvl w:ilvl="8" w:tplc="041A001B" w:tentative="1">
      <w:start w:val="1"/>
      <w:numFmt w:val="bullet"/>
      <w:lvlText w:val=""/>
      <w:lvlJc w:val="left"/>
      <w:pPr>
        <w:tabs>
          <w:tab w:val="num" w:pos="7189"/>
        </w:tabs>
        <w:ind w:left="7189" w:hanging="360"/>
      </w:pPr>
      <w:rPr>
        <w:rFonts w:ascii="Wingdings" w:hAnsi="Wingdings" w:hint="default"/>
      </w:rPr>
    </w:lvl>
  </w:abstractNum>
  <w:abstractNum w:abstractNumId="6" w15:restartNumberingAfterBreak="0">
    <w:nsid w:val="18540EB3"/>
    <w:multiLevelType w:val="hybridMultilevel"/>
    <w:tmpl w:val="1668F85A"/>
    <w:lvl w:ilvl="0" w:tplc="7C1C99EE">
      <w:start w:val="1"/>
      <w:numFmt w:val="decimal"/>
      <w:lvlText w:val="%1."/>
      <w:lvlJc w:val="left"/>
      <w:pPr>
        <w:tabs>
          <w:tab w:val="num" w:pos="700"/>
        </w:tabs>
        <w:ind w:left="700" w:hanging="340"/>
      </w:pPr>
      <w:rPr>
        <w:rFonts w:hint="default"/>
      </w:rPr>
    </w:lvl>
    <w:lvl w:ilvl="1" w:tplc="041A0019" w:tentative="1">
      <w:start w:val="1"/>
      <w:numFmt w:val="lowerLetter"/>
      <w:lvlText w:val="%2."/>
      <w:lvlJc w:val="left"/>
      <w:pPr>
        <w:tabs>
          <w:tab w:val="num" w:pos="1800"/>
        </w:tabs>
        <w:ind w:left="1800" w:hanging="360"/>
      </w:pPr>
    </w:lvl>
    <w:lvl w:ilvl="2" w:tplc="041A001B" w:tentative="1">
      <w:start w:val="1"/>
      <w:numFmt w:val="lowerRoman"/>
      <w:lvlText w:val="%3."/>
      <w:lvlJc w:val="right"/>
      <w:pPr>
        <w:tabs>
          <w:tab w:val="num" w:pos="2520"/>
        </w:tabs>
        <w:ind w:left="2520" w:hanging="180"/>
      </w:pPr>
    </w:lvl>
    <w:lvl w:ilvl="3" w:tplc="041A000F" w:tentative="1">
      <w:start w:val="1"/>
      <w:numFmt w:val="decimal"/>
      <w:lvlText w:val="%4."/>
      <w:lvlJc w:val="left"/>
      <w:pPr>
        <w:tabs>
          <w:tab w:val="num" w:pos="3240"/>
        </w:tabs>
        <w:ind w:left="3240" w:hanging="360"/>
      </w:pPr>
    </w:lvl>
    <w:lvl w:ilvl="4" w:tplc="041A0019" w:tentative="1">
      <w:start w:val="1"/>
      <w:numFmt w:val="lowerLetter"/>
      <w:lvlText w:val="%5."/>
      <w:lvlJc w:val="left"/>
      <w:pPr>
        <w:tabs>
          <w:tab w:val="num" w:pos="3960"/>
        </w:tabs>
        <w:ind w:left="3960" w:hanging="360"/>
      </w:pPr>
    </w:lvl>
    <w:lvl w:ilvl="5" w:tplc="041A001B" w:tentative="1">
      <w:start w:val="1"/>
      <w:numFmt w:val="lowerRoman"/>
      <w:lvlText w:val="%6."/>
      <w:lvlJc w:val="right"/>
      <w:pPr>
        <w:tabs>
          <w:tab w:val="num" w:pos="4680"/>
        </w:tabs>
        <w:ind w:left="4680" w:hanging="180"/>
      </w:pPr>
    </w:lvl>
    <w:lvl w:ilvl="6" w:tplc="041A000F" w:tentative="1">
      <w:start w:val="1"/>
      <w:numFmt w:val="decimal"/>
      <w:lvlText w:val="%7."/>
      <w:lvlJc w:val="left"/>
      <w:pPr>
        <w:tabs>
          <w:tab w:val="num" w:pos="5400"/>
        </w:tabs>
        <w:ind w:left="5400" w:hanging="360"/>
      </w:pPr>
    </w:lvl>
    <w:lvl w:ilvl="7" w:tplc="041A0019" w:tentative="1">
      <w:start w:val="1"/>
      <w:numFmt w:val="lowerLetter"/>
      <w:lvlText w:val="%8."/>
      <w:lvlJc w:val="left"/>
      <w:pPr>
        <w:tabs>
          <w:tab w:val="num" w:pos="6120"/>
        </w:tabs>
        <w:ind w:left="6120" w:hanging="360"/>
      </w:pPr>
    </w:lvl>
    <w:lvl w:ilvl="8" w:tplc="041A001B" w:tentative="1">
      <w:start w:val="1"/>
      <w:numFmt w:val="lowerRoman"/>
      <w:lvlText w:val="%9."/>
      <w:lvlJc w:val="right"/>
      <w:pPr>
        <w:tabs>
          <w:tab w:val="num" w:pos="6840"/>
        </w:tabs>
        <w:ind w:left="6840" w:hanging="180"/>
      </w:pPr>
    </w:lvl>
  </w:abstractNum>
  <w:abstractNum w:abstractNumId="7" w15:restartNumberingAfterBreak="0">
    <w:nsid w:val="19C3788C"/>
    <w:multiLevelType w:val="hybridMultilevel"/>
    <w:tmpl w:val="C0AC3D74"/>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E465C9"/>
    <w:multiLevelType w:val="hybridMultilevel"/>
    <w:tmpl w:val="34EE073A"/>
    <w:lvl w:ilvl="0" w:tplc="84A65A0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E51371D"/>
    <w:multiLevelType w:val="hybridMultilevel"/>
    <w:tmpl w:val="001465C8"/>
    <w:lvl w:ilvl="0" w:tplc="C4742DB6">
      <w:start w:val="4"/>
      <w:numFmt w:val="bullet"/>
      <w:lvlText w:val="-"/>
      <w:lvlJc w:val="left"/>
      <w:pPr>
        <w:ind w:left="1155" w:hanging="360"/>
      </w:pPr>
      <w:rPr>
        <w:rFonts w:ascii="Times New Roman" w:eastAsia="Times New Roman" w:hAnsi="Times New Roman" w:cs="Times New Roman" w:hint="default"/>
      </w:rPr>
    </w:lvl>
    <w:lvl w:ilvl="1" w:tplc="041A0003">
      <w:start w:val="1"/>
      <w:numFmt w:val="bullet"/>
      <w:lvlText w:val="o"/>
      <w:lvlJc w:val="left"/>
      <w:pPr>
        <w:ind w:left="1875" w:hanging="360"/>
      </w:pPr>
      <w:rPr>
        <w:rFonts w:ascii="Courier New" w:hAnsi="Courier New" w:cs="Courier New" w:hint="default"/>
      </w:rPr>
    </w:lvl>
    <w:lvl w:ilvl="2" w:tplc="041A0005" w:tentative="1">
      <w:start w:val="1"/>
      <w:numFmt w:val="bullet"/>
      <w:lvlText w:val=""/>
      <w:lvlJc w:val="left"/>
      <w:pPr>
        <w:ind w:left="2595" w:hanging="360"/>
      </w:pPr>
      <w:rPr>
        <w:rFonts w:ascii="Wingdings" w:hAnsi="Wingdings" w:hint="default"/>
      </w:rPr>
    </w:lvl>
    <w:lvl w:ilvl="3" w:tplc="041A0001" w:tentative="1">
      <w:start w:val="1"/>
      <w:numFmt w:val="bullet"/>
      <w:lvlText w:val=""/>
      <w:lvlJc w:val="left"/>
      <w:pPr>
        <w:ind w:left="3315" w:hanging="360"/>
      </w:pPr>
      <w:rPr>
        <w:rFonts w:ascii="Symbol" w:hAnsi="Symbol" w:hint="default"/>
      </w:rPr>
    </w:lvl>
    <w:lvl w:ilvl="4" w:tplc="041A0003" w:tentative="1">
      <w:start w:val="1"/>
      <w:numFmt w:val="bullet"/>
      <w:lvlText w:val="o"/>
      <w:lvlJc w:val="left"/>
      <w:pPr>
        <w:ind w:left="4035" w:hanging="360"/>
      </w:pPr>
      <w:rPr>
        <w:rFonts w:ascii="Courier New" w:hAnsi="Courier New" w:cs="Courier New" w:hint="default"/>
      </w:rPr>
    </w:lvl>
    <w:lvl w:ilvl="5" w:tplc="041A0005" w:tentative="1">
      <w:start w:val="1"/>
      <w:numFmt w:val="bullet"/>
      <w:lvlText w:val=""/>
      <w:lvlJc w:val="left"/>
      <w:pPr>
        <w:ind w:left="4755" w:hanging="360"/>
      </w:pPr>
      <w:rPr>
        <w:rFonts w:ascii="Wingdings" w:hAnsi="Wingdings" w:hint="default"/>
      </w:rPr>
    </w:lvl>
    <w:lvl w:ilvl="6" w:tplc="041A0001" w:tentative="1">
      <w:start w:val="1"/>
      <w:numFmt w:val="bullet"/>
      <w:lvlText w:val=""/>
      <w:lvlJc w:val="left"/>
      <w:pPr>
        <w:ind w:left="5475" w:hanging="360"/>
      </w:pPr>
      <w:rPr>
        <w:rFonts w:ascii="Symbol" w:hAnsi="Symbol" w:hint="default"/>
      </w:rPr>
    </w:lvl>
    <w:lvl w:ilvl="7" w:tplc="041A0003" w:tentative="1">
      <w:start w:val="1"/>
      <w:numFmt w:val="bullet"/>
      <w:lvlText w:val="o"/>
      <w:lvlJc w:val="left"/>
      <w:pPr>
        <w:ind w:left="6195" w:hanging="360"/>
      </w:pPr>
      <w:rPr>
        <w:rFonts w:ascii="Courier New" w:hAnsi="Courier New" w:cs="Courier New" w:hint="default"/>
      </w:rPr>
    </w:lvl>
    <w:lvl w:ilvl="8" w:tplc="041A0005" w:tentative="1">
      <w:start w:val="1"/>
      <w:numFmt w:val="bullet"/>
      <w:lvlText w:val=""/>
      <w:lvlJc w:val="left"/>
      <w:pPr>
        <w:ind w:left="6915" w:hanging="360"/>
      </w:pPr>
      <w:rPr>
        <w:rFonts w:ascii="Wingdings" w:hAnsi="Wingdings" w:hint="default"/>
      </w:rPr>
    </w:lvl>
  </w:abstractNum>
  <w:abstractNum w:abstractNumId="10" w15:restartNumberingAfterBreak="0">
    <w:nsid w:val="29167DE1"/>
    <w:multiLevelType w:val="multilevel"/>
    <w:tmpl w:val="7E841E1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333682E"/>
    <w:multiLevelType w:val="hybridMultilevel"/>
    <w:tmpl w:val="F25449FA"/>
    <w:lvl w:ilvl="0" w:tplc="1F64C012">
      <w:start w:val="4"/>
      <w:numFmt w:val="bullet"/>
      <w:lvlText w:val="-"/>
      <w:lvlJc w:val="left"/>
      <w:pPr>
        <w:tabs>
          <w:tab w:val="num" w:pos="1579"/>
        </w:tabs>
        <w:ind w:left="1579" w:hanging="870"/>
      </w:pPr>
      <w:rPr>
        <w:rFonts w:ascii="Times New Roman" w:eastAsia="Times New Roman" w:hAnsi="Times New Roman" w:cs="Times New Roman" w:hint="default"/>
      </w:rPr>
    </w:lvl>
    <w:lvl w:ilvl="1" w:tplc="041A0003" w:tentative="1">
      <w:start w:val="1"/>
      <w:numFmt w:val="bullet"/>
      <w:lvlText w:val="o"/>
      <w:lvlJc w:val="left"/>
      <w:pPr>
        <w:tabs>
          <w:tab w:val="num" w:pos="1789"/>
        </w:tabs>
        <w:ind w:left="1789" w:hanging="360"/>
      </w:pPr>
      <w:rPr>
        <w:rFonts w:ascii="Courier New" w:hAnsi="Courier New" w:cs="Courier New" w:hint="default"/>
      </w:rPr>
    </w:lvl>
    <w:lvl w:ilvl="2" w:tplc="041A0005" w:tentative="1">
      <w:start w:val="1"/>
      <w:numFmt w:val="bullet"/>
      <w:lvlText w:val=""/>
      <w:lvlJc w:val="left"/>
      <w:pPr>
        <w:tabs>
          <w:tab w:val="num" w:pos="2509"/>
        </w:tabs>
        <w:ind w:left="2509" w:hanging="360"/>
      </w:pPr>
      <w:rPr>
        <w:rFonts w:ascii="Wingdings" w:hAnsi="Wingdings" w:hint="default"/>
      </w:rPr>
    </w:lvl>
    <w:lvl w:ilvl="3" w:tplc="041A0001" w:tentative="1">
      <w:start w:val="1"/>
      <w:numFmt w:val="bullet"/>
      <w:lvlText w:val=""/>
      <w:lvlJc w:val="left"/>
      <w:pPr>
        <w:tabs>
          <w:tab w:val="num" w:pos="3229"/>
        </w:tabs>
        <w:ind w:left="3229" w:hanging="360"/>
      </w:pPr>
      <w:rPr>
        <w:rFonts w:ascii="Symbol" w:hAnsi="Symbol" w:hint="default"/>
      </w:rPr>
    </w:lvl>
    <w:lvl w:ilvl="4" w:tplc="041A0003" w:tentative="1">
      <w:start w:val="1"/>
      <w:numFmt w:val="bullet"/>
      <w:lvlText w:val="o"/>
      <w:lvlJc w:val="left"/>
      <w:pPr>
        <w:tabs>
          <w:tab w:val="num" w:pos="3949"/>
        </w:tabs>
        <w:ind w:left="3949" w:hanging="360"/>
      </w:pPr>
      <w:rPr>
        <w:rFonts w:ascii="Courier New" w:hAnsi="Courier New" w:cs="Courier New" w:hint="default"/>
      </w:rPr>
    </w:lvl>
    <w:lvl w:ilvl="5" w:tplc="041A0005" w:tentative="1">
      <w:start w:val="1"/>
      <w:numFmt w:val="bullet"/>
      <w:lvlText w:val=""/>
      <w:lvlJc w:val="left"/>
      <w:pPr>
        <w:tabs>
          <w:tab w:val="num" w:pos="4669"/>
        </w:tabs>
        <w:ind w:left="4669" w:hanging="360"/>
      </w:pPr>
      <w:rPr>
        <w:rFonts w:ascii="Wingdings" w:hAnsi="Wingdings" w:hint="default"/>
      </w:rPr>
    </w:lvl>
    <w:lvl w:ilvl="6" w:tplc="041A0001" w:tentative="1">
      <w:start w:val="1"/>
      <w:numFmt w:val="bullet"/>
      <w:lvlText w:val=""/>
      <w:lvlJc w:val="left"/>
      <w:pPr>
        <w:tabs>
          <w:tab w:val="num" w:pos="5389"/>
        </w:tabs>
        <w:ind w:left="5389" w:hanging="360"/>
      </w:pPr>
      <w:rPr>
        <w:rFonts w:ascii="Symbol" w:hAnsi="Symbol" w:hint="default"/>
      </w:rPr>
    </w:lvl>
    <w:lvl w:ilvl="7" w:tplc="041A0003" w:tentative="1">
      <w:start w:val="1"/>
      <w:numFmt w:val="bullet"/>
      <w:lvlText w:val="o"/>
      <w:lvlJc w:val="left"/>
      <w:pPr>
        <w:tabs>
          <w:tab w:val="num" w:pos="6109"/>
        </w:tabs>
        <w:ind w:left="6109" w:hanging="360"/>
      </w:pPr>
      <w:rPr>
        <w:rFonts w:ascii="Courier New" w:hAnsi="Courier New" w:cs="Courier New" w:hint="default"/>
      </w:rPr>
    </w:lvl>
    <w:lvl w:ilvl="8" w:tplc="041A0005" w:tentative="1">
      <w:start w:val="1"/>
      <w:numFmt w:val="bullet"/>
      <w:lvlText w:val=""/>
      <w:lvlJc w:val="left"/>
      <w:pPr>
        <w:tabs>
          <w:tab w:val="num" w:pos="6829"/>
        </w:tabs>
        <w:ind w:left="6829" w:hanging="360"/>
      </w:pPr>
      <w:rPr>
        <w:rFonts w:ascii="Wingdings" w:hAnsi="Wingdings" w:hint="default"/>
      </w:rPr>
    </w:lvl>
  </w:abstractNum>
  <w:abstractNum w:abstractNumId="12" w15:restartNumberingAfterBreak="0">
    <w:nsid w:val="33977054"/>
    <w:multiLevelType w:val="hybridMultilevel"/>
    <w:tmpl w:val="2BD26ADE"/>
    <w:lvl w:ilvl="0" w:tplc="041A000F">
      <w:start w:val="1"/>
      <w:numFmt w:val="decimal"/>
      <w:lvlText w:val="%1."/>
      <w:lvlJc w:val="left"/>
      <w:pPr>
        <w:tabs>
          <w:tab w:val="num" w:pos="1429"/>
        </w:tabs>
        <w:ind w:left="1429" w:hanging="360"/>
      </w:pPr>
    </w:lvl>
    <w:lvl w:ilvl="1" w:tplc="041A0019" w:tentative="1">
      <w:start w:val="1"/>
      <w:numFmt w:val="lowerLetter"/>
      <w:lvlText w:val="%2."/>
      <w:lvlJc w:val="left"/>
      <w:pPr>
        <w:tabs>
          <w:tab w:val="num" w:pos="2149"/>
        </w:tabs>
        <w:ind w:left="2149" w:hanging="360"/>
      </w:pPr>
    </w:lvl>
    <w:lvl w:ilvl="2" w:tplc="041A001B" w:tentative="1">
      <w:start w:val="1"/>
      <w:numFmt w:val="lowerRoman"/>
      <w:lvlText w:val="%3."/>
      <w:lvlJc w:val="right"/>
      <w:pPr>
        <w:tabs>
          <w:tab w:val="num" w:pos="2869"/>
        </w:tabs>
        <w:ind w:left="2869" w:hanging="180"/>
      </w:pPr>
    </w:lvl>
    <w:lvl w:ilvl="3" w:tplc="041A000F" w:tentative="1">
      <w:start w:val="1"/>
      <w:numFmt w:val="decimal"/>
      <w:lvlText w:val="%4."/>
      <w:lvlJc w:val="left"/>
      <w:pPr>
        <w:tabs>
          <w:tab w:val="num" w:pos="3589"/>
        </w:tabs>
        <w:ind w:left="3589" w:hanging="360"/>
      </w:pPr>
    </w:lvl>
    <w:lvl w:ilvl="4" w:tplc="041A0019" w:tentative="1">
      <w:start w:val="1"/>
      <w:numFmt w:val="lowerLetter"/>
      <w:lvlText w:val="%5."/>
      <w:lvlJc w:val="left"/>
      <w:pPr>
        <w:tabs>
          <w:tab w:val="num" w:pos="4309"/>
        </w:tabs>
        <w:ind w:left="4309" w:hanging="360"/>
      </w:pPr>
    </w:lvl>
    <w:lvl w:ilvl="5" w:tplc="041A001B" w:tentative="1">
      <w:start w:val="1"/>
      <w:numFmt w:val="lowerRoman"/>
      <w:lvlText w:val="%6."/>
      <w:lvlJc w:val="right"/>
      <w:pPr>
        <w:tabs>
          <w:tab w:val="num" w:pos="5029"/>
        </w:tabs>
        <w:ind w:left="5029" w:hanging="180"/>
      </w:pPr>
    </w:lvl>
    <w:lvl w:ilvl="6" w:tplc="041A000F" w:tentative="1">
      <w:start w:val="1"/>
      <w:numFmt w:val="decimal"/>
      <w:lvlText w:val="%7."/>
      <w:lvlJc w:val="left"/>
      <w:pPr>
        <w:tabs>
          <w:tab w:val="num" w:pos="5749"/>
        </w:tabs>
        <w:ind w:left="5749" w:hanging="360"/>
      </w:pPr>
    </w:lvl>
    <w:lvl w:ilvl="7" w:tplc="041A0019" w:tentative="1">
      <w:start w:val="1"/>
      <w:numFmt w:val="lowerLetter"/>
      <w:lvlText w:val="%8."/>
      <w:lvlJc w:val="left"/>
      <w:pPr>
        <w:tabs>
          <w:tab w:val="num" w:pos="6469"/>
        </w:tabs>
        <w:ind w:left="6469" w:hanging="360"/>
      </w:pPr>
    </w:lvl>
    <w:lvl w:ilvl="8" w:tplc="041A001B" w:tentative="1">
      <w:start w:val="1"/>
      <w:numFmt w:val="lowerRoman"/>
      <w:lvlText w:val="%9."/>
      <w:lvlJc w:val="right"/>
      <w:pPr>
        <w:tabs>
          <w:tab w:val="num" w:pos="7189"/>
        </w:tabs>
        <w:ind w:left="7189" w:hanging="180"/>
      </w:pPr>
    </w:lvl>
  </w:abstractNum>
  <w:abstractNum w:abstractNumId="13" w15:restartNumberingAfterBreak="0">
    <w:nsid w:val="35D266EB"/>
    <w:multiLevelType w:val="hybridMultilevel"/>
    <w:tmpl w:val="1D12B1FA"/>
    <w:lvl w:ilvl="0" w:tplc="1C927BCE">
      <w:start w:val="3"/>
      <w:numFmt w:val="bullet"/>
      <w:lvlText w:val="-"/>
      <w:lvlJc w:val="left"/>
      <w:pPr>
        <w:tabs>
          <w:tab w:val="num" w:pos="1185"/>
        </w:tabs>
        <w:ind w:left="1185" w:hanging="705"/>
      </w:pPr>
      <w:rPr>
        <w:rFonts w:ascii="Times New Roman" w:eastAsia="Times New Roman" w:hAnsi="Times New Roman" w:cs="Times New Roman" w:hint="default"/>
      </w:rPr>
    </w:lvl>
    <w:lvl w:ilvl="1" w:tplc="041A0003" w:tentative="1">
      <w:start w:val="1"/>
      <w:numFmt w:val="bullet"/>
      <w:lvlText w:val="o"/>
      <w:lvlJc w:val="left"/>
      <w:pPr>
        <w:tabs>
          <w:tab w:val="num" w:pos="1560"/>
        </w:tabs>
        <w:ind w:left="1560" w:hanging="360"/>
      </w:pPr>
      <w:rPr>
        <w:rFonts w:ascii="Courier New" w:hAnsi="Courier New" w:cs="Courier New" w:hint="default"/>
      </w:rPr>
    </w:lvl>
    <w:lvl w:ilvl="2" w:tplc="041A0005" w:tentative="1">
      <w:start w:val="1"/>
      <w:numFmt w:val="bullet"/>
      <w:lvlText w:val=""/>
      <w:lvlJc w:val="left"/>
      <w:pPr>
        <w:tabs>
          <w:tab w:val="num" w:pos="2280"/>
        </w:tabs>
        <w:ind w:left="2280" w:hanging="360"/>
      </w:pPr>
      <w:rPr>
        <w:rFonts w:ascii="Wingdings" w:hAnsi="Wingdings" w:hint="default"/>
      </w:rPr>
    </w:lvl>
    <w:lvl w:ilvl="3" w:tplc="041A0001" w:tentative="1">
      <w:start w:val="1"/>
      <w:numFmt w:val="bullet"/>
      <w:lvlText w:val=""/>
      <w:lvlJc w:val="left"/>
      <w:pPr>
        <w:tabs>
          <w:tab w:val="num" w:pos="3000"/>
        </w:tabs>
        <w:ind w:left="3000" w:hanging="360"/>
      </w:pPr>
      <w:rPr>
        <w:rFonts w:ascii="Symbol" w:hAnsi="Symbol" w:hint="default"/>
      </w:rPr>
    </w:lvl>
    <w:lvl w:ilvl="4" w:tplc="041A0003" w:tentative="1">
      <w:start w:val="1"/>
      <w:numFmt w:val="bullet"/>
      <w:lvlText w:val="o"/>
      <w:lvlJc w:val="left"/>
      <w:pPr>
        <w:tabs>
          <w:tab w:val="num" w:pos="3720"/>
        </w:tabs>
        <w:ind w:left="3720" w:hanging="360"/>
      </w:pPr>
      <w:rPr>
        <w:rFonts w:ascii="Courier New" w:hAnsi="Courier New" w:cs="Courier New" w:hint="default"/>
      </w:rPr>
    </w:lvl>
    <w:lvl w:ilvl="5" w:tplc="041A0005" w:tentative="1">
      <w:start w:val="1"/>
      <w:numFmt w:val="bullet"/>
      <w:lvlText w:val=""/>
      <w:lvlJc w:val="left"/>
      <w:pPr>
        <w:tabs>
          <w:tab w:val="num" w:pos="4440"/>
        </w:tabs>
        <w:ind w:left="4440" w:hanging="360"/>
      </w:pPr>
      <w:rPr>
        <w:rFonts w:ascii="Wingdings" w:hAnsi="Wingdings" w:hint="default"/>
      </w:rPr>
    </w:lvl>
    <w:lvl w:ilvl="6" w:tplc="041A0001" w:tentative="1">
      <w:start w:val="1"/>
      <w:numFmt w:val="bullet"/>
      <w:lvlText w:val=""/>
      <w:lvlJc w:val="left"/>
      <w:pPr>
        <w:tabs>
          <w:tab w:val="num" w:pos="5160"/>
        </w:tabs>
        <w:ind w:left="5160" w:hanging="360"/>
      </w:pPr>
      <w:rPr>
        <w:rFonts w:ascii="Symbol" w:hAnsi="Symbol" w:hint="default"/>
      </w:rPr>
    </w:lvl>
    <w:lvl w:ilvl="7" w:tplc="041A0003" w:tentative="1">
      <w:start w:val="1"/>
      <w:numFmt w:val="bullet"/>
      <w:lvlText w:val="o"/>
      <w:lvlJc w:val="left"/>
      <w:pPr>
        <w:tabs>
          <w:tab w:val="num" w:pos="5880"/>
        </w:tabs>
        <w:ind w:left="5880" w:hanging="360"/>
      </w:pPr>
      <w:rPr>
        <w:rFonts w:ascii="Courier New" w:hAnsi="Courier New" w:cs="Courier New" w:hint="default"/>
      </w:rPr>
    </w:lvl>
    <w:lvl w:ilvl="8" w:tplc="041A0005" w:tentative="1">
      <w:start w:val="1"/>
      <w:numFmt w:val="bullet"/>
      <w:lvlText w:val=""/>
      <w:lvlJc w:val="left"/>
      <w:pPr>
        <w:tabs>
          <w:tab w:val="num" w:pos="6600"/>
        </w:tabs>
        <w:ind w:left="6600" w:hanging="360"/>
      </w:pPr>
      <w:rPr>
        <w:rFonts w:ascii="Wingdings" w:hAnsi="Wingdings" w:hint="default"/>
      </w:rPr>
    </w:lvl>
  </w:abstractNum>
  <w:abstractNum w:abstractNumId="14" w15:restartNumberingAfterBreak="0">
    <w:nsid w:val="3CCC14ED"/>
    <w:multiLevelType w:val="hybridMultilevel"/>
    <w:tmpl w:val="D65ADA6C"/>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5" w15:restartNumberingAfterBreak="0">
    <w:nsid w:val="480B0B0B"/>
    <w:multiLevelType w:val="hybridMultilevel"/>
    <w:tmpl w:val="7326E6CA"/>
    <w:lvl w:ilvl="0" w:tplc="194256BA">
      <w:start w:val="3"/>
      <w:numFmt w:val="bullet"/>
      <w:lvlText w:val="-"/>
      <w:lvlJc w:val="left"/>
      <w:pPr>
        <w:ind w:left="1068" w:hanging="360"/>
      </w:pPr>
      <w:rPr>
        <w:rFonts w:ascii="Times New Roman" w:eastAsiaTheme="minorHAnsi"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6" w15:restartNumberingAfterBreak="0">
    <w:nsid w:val="4DD23BD9"/>
    <w:multiLevelType w:val="hybridMultilevel"/>
    <w:tmpl w:val="45E6DDB8"/>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7" w15:restartNumberingAfterBreak="0">
    <w:nsid w:val="572E3A66"/>
    <w:multiLevelType w:val="hybridMultilevel"/>
    <w:tmpl w:val="1BE46F8A"/>
    <w:lvl w:ilvl="0" w:tplc="0409000F">
      <w:start w:val="1"/>
      <w:numFmt w:val="decimal"/>
      <w:lvlText w:val="%1."/>
      <w:lvlJc w:val="left"/>
      <w:pPr>
        <w:ind w:left="1789" w:hanging="360"/>
      </w:p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18" w15:restartNumberingAfterBreak="0">
    <w:nsid w:val="58086930"/>
    <w:multiLevelType w:val="hybridMultilevel"/>
    <w:tmpl w:val="0C906278"/>
    <w:lvl w:ilvl="0" w:tplc="1A72CFF2">
      <w:start w:val="1"/>
      <w:numFmt w:val="decimal"/>
      <w:lvlText w:val="%1."/>
      <w:lvlJc w:val="left"/>
      <w:pPr>
        <w:tabs>
          <w:tab w:val="num" w:pos="840"/>
        </w:tabs>
        <w:ind w:left="840" w:hanging="360"/>
      </w:pPr>
      <w:rPr>
        <w:b/>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9" w15:restartNumberingAfterBreak="0">
    <w:nsid w:val="5A3A2FE8"/>
    <w:multiLevelType w:val="multilevel"/>
    <w:tmpl w:val="BC161AF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CA97FBD"/>
    <w:multiLevelType w:val="hybridMultilevel"/>
    <w:tmpl w:val="7AB01082"/>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1" w15:restartNumberingAfterBreak="0">
    <w:nsid w:val="70F23DCA"/>
    <w:multiLevelType w:val="hybridMultilevel"/>
    <w:tmpl w:val="7E76D60C"/>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2" w15:restartNumberingAfterBreak="0">
    <w:nsid w:val="7111790E"/>
    <w:multiLevelType w:val="hybridMultilevel"/>
    <w:tmpl w:val="C31A4224"/>
    <w:lvl w:ilvl="0" w:tplc="ED1CD18C">
      <w:start w:val="1"/>
      <w:numFmt w:val="bullet"/>
      <w:lvlText w:val=""/>
      <w:lvlJc w:val="left"/>
      <w:pPr>
        <w:tabs>
          <w:tab w:val="num" w:pos="284"/>
        </w:tabs>
        <w:ind w:left="284" w:hanging="171"/>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0B6EA4"/>
    <w:multiLevelType w:val="hybridMultilevel"/>
    <w:tmpl w:val="D7F8D3C2"/>
    <w:lvl w:ilvl="0" w:tplc="041A000F">
      <w:start w:val="1"/>
      <w:numFmt w:val="decimal"/>
      <w:lvlText w:val="%1."/>
      <w:lvlJc w:val="left"/>
      <w:pPr>
        <w:tabs>
          <w:tab w:val="num" w:pos="1440"/>
        </w:tabs>
        <w:ind w:left="1440" w:hanging="360"/>
      </w:pPr>
    </w:lvl>
    <w:lvl w:ilvl="1" w:tplc="041A0019" w:tentative="1">
      <w:start w:val="1"/>
      <w:numFmt w:val="lowerLetter"/>
      <w:lvlText w:val="%2."/>
      <w:lvlJc w:val="left"/>
      <w:pPr>
        <w:tabs>
          <w:tab w:val="num" w:pos="2160"/>
        </w:tabs>
        <w:ind w:left="2160" w:hanging="360"/>
      </w:pPr>
    </w:lvl>
    <w:lvl w:ilvl="2" w:tplc="041A001B" w:tentative="1">
      <w:start w:val="1"/>
      <w:numFmt w:val="lowerRoman"/>
      <w:lvlText w:val="%3."/>
      <w:lvlJc w:val="right"/>
      <w:pPr>
        <w:tabs>
          <w:tab w:val="num" w:pos="2880"/>
        </w:tabs>
        <w:ind w:left="2880" w:hanging="180"/>
      </w:pPr>
    </w:lvl>
    <w:lvl w:ilvl="3" w:tplc="041A000F" w:tentative="1">
      <w:start w:val="1"/>
      <w:numFmt w:val="decimal"/>
      <w:lvlText w:val="%4."/>
      <w:lvlJc w:val="left"/>
      <w:pPr>
        <w:tabs>
          <w:tab w:val="num" w:pos="3600"/>
        </w:tabs>
        <w:ind w:left="3600" w:hanging="360"/>
      </w:pPr>
    </w:lvl>
    <w:lvl w:ilvl="4" w:tplc="041A0019" w:tentative="1">
      <w:start w:val="1"/>
      <w:numFmt w:val="lowerLetter"/>
      <w:lvlText w:val="%5."/>
      <w:lvlJc w:val="left"/>
      <w:pPr>
        <w:tabs>
          <w:tab w:val="num" w:pos="4320"/>
        </w:tabs>
        <w:ind w:left="4320" w:hanging="360"/>
      </w:pPr>
    </w:lvl>
    <w:lvl w:ilvl="5" w:tplc="041A001B" w:tentative="1">
      <w:start w:val="1"/>
      <w:numFmt w:val="lowerRoman"/>
      <w:lvlText w:val="%6."/>
      <w:lvlJc w:val="right"/>
      <w:pPr>
        <w:tabs>
          <w:tab w:val="num" w:pos="5040"/>
        </w:tabs>
        <w:ind w:left="5040" w:hanging="180"/>
      </w:pPr>
    </w:lvl>
    <w:lvl w:ilvl="6" w:tplc="041A000F" w:tentative="1">
      <w:start w:val="1"/>
      <w:numFmt w:val="decimal"/>
      <w:lvlText w:val="%7."/>
      <w:lvlJc w:val="left"/>
      <w:pPr>
        <w:tabs>
          <w:tab w:val="num" w:pos="5760"/>
        </w:tabs>
        <w:ind w:left="5760" w:hanging="360"/>
      </w:pPr>
    </w:lvl>
    <w:lvl w:ilvl="7" w:tplc="041A0019" w:tentative="1">
      <w:start w:val="1"/>
      <w:numFmt w:val="lowerLetter"/>
      <w:lvlText w:val="%8."/>
      <w:lvlJc w:val="left"/>
      <w:pPr>
        <w:tabs>
          <w:tab w:val="num" w:pos="6480"/>
        </w:tabs>
        <w:ind w:left="6480" w:hanging="360"/>
      </w:pPr>
    </w:lvl>
    <w:lvl w:ilvl="8" w:tplc="041A001B" w:tentative="1">
      <w:start w:val="1"/>
      <w:numFmt w:val="lowerRoman"/>
      <w:lvlText w:val="%9."/>
      <w:lvlJc w:val="right"/>
      <w:pPr>
        <w:tabs>
          <w:tab w:val="num" w:pos="7200"/>
        </w:tabs>
        <w:ind w:left="7200" w:hanging="180"/>
      </w:pPr>
    </w:lvl>
  </w:abstractNum>
  <w:abstractNum w:abstractNumId="24" w15:restartNumberingAfterBreak="0">
    <w:nsid w:val="73E15FF0"/>
    <w:multiLevelType w:val="hybridMultilevel"/>
    <w:tmpl w:val="7E841E12"/>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5" w15:restartNumberingAfterBreak="0">
    <w:nsid w:val="77AB1C6D"/>
    <w:multiLevelType w:val="hybridMultilevel"/>
    <w:tmpl w:val="83EC8BAA"/>
    <w:lvl w:ilvl="0" w:tplc="E6E22C20">
      <w:numFmt w:val="bullet"/>
      <w:lvlText w:val="-"/>
      <w:lvlJc w:val="left"/>
      <w:pPr>
        <w:tabs>
          <w:tab w:val="num" w:pos="1117"/>
        </w:tabs>
        <w:ind w:left="1117" w:hanging="284"/>
      </w:pPr>
      <w:rPr>
        <w:rFonts w:ascii="Times New Roman" w:eastAsia="Times New Roman" w:hAnsi="Times New Roman" w:cs="Times New Roman" w:hint="default"/>
      </w:rPr>
    </w:lvl>
    <w:lvl w:ilvl="1" w:tplc="041A0003" w:tentative="1">
      <w:start w:val="1"/>
      <w:numFmt w:val="bullet"/>
      <w:lvlText w:val="o"/>
      <w:lvlJc w:val="left"/>
      <w:pPr>
        <w:tabs>
          <w:tab w:val="num" w:pos="2160"/>
        </w:tabs>
        <w:ind w:left="2160" w:hanging="360"/>
      </w:pPr>
      <w:rPr>
        <w:rFonts w:ascii="Courier New" w:hAnsi="Courier New" w:cs="Courier New" w:hint="default"/>
      </w:rPr>
    </w:lvl>
    <w:lvl w:ilvl="2" w:tplc="041A0005" w:tentative="1">
      <w:start w:val="1"/>
      <w:numFmt w:val="bullet"/>
      <w:lvlText w:val=""/>
      <w:lvlJc w:val="left"/>
      <w:pPr>
        <w:tabs>
          <w:tab w:val="num" w:pos="2880"/>
        </w:tabs>
        <w:ind w:left="2880" w:hanging="360"/>
      </w:pPr>
      <w:rPr>
        <w:rFonts w:ascii="Wingdings" w:hAnsi="Wingdings" w:hint="default"/>
      </w:rPr>
    </w:lvl>
    <w:lvl w:ilvl="3" w:tplc="041A0001" w:tentative="1">
      <w:start w:val="1"/>
      <w:numFmt w:val="bullet"/>
      <w:lvlText w:val=""/>
      <w:lvlJc w:val="left"/>
      <w:pPr>
        <w:tabs>
          <w:tab w:val="num" w:pos="3600"/>
        </w:tabs>
        <w:ind w:left="3600" w:hanging="360"/>
      </w:pPr>
      <w:rPr>
        <w:rFonts w:ascii="Symbol" w:hAnsi="Symbol" w:hint="default"/>
      </w:rPr>
    </w:lvl>
    <w:lvl w:ilvl="4" w:tplc="041A0003" w:tentative="1">
      <w:start w:val="1"/>
      <w:numFmt w:val="bullet"/>
      <w:lvlText w:val="o"/>
      <w:lvlJc w:val="left"/>
      <w:pPr>
        <w:tabs>
          <w:tab w:val="num" w:pos="4320"/>
        </w:tabs>
        <w:ind w:left="4320" w:hanging="360"/>
      </w:pPr>
      <w:rPr>
        <w:rFonts w:ascii="Courier New" w:hAnsi="Courier New" w:cs="Courier New" w:hint="default"/>
      </w:rPr>
    </w:lvl>
    <w:lvl w:ilvl="5" w:tplc="041A0005" w:tentative="1">
      <w:start w:val="1"/>
      <w:numFmt w:val="bullet"/>
      <w:lvlText w:val=""/>
      <w:lvlJc w:val="left"/>
      <w:pPr>
        <w:tabs>
          <w:tab w:val="num" w:pos="5040"/>
        </w:tabs>
        <w:ind w:left="5040" w:hanging="360"/>
      </w:pPr>
      <w:rPr>
        <w:rFonts w:ascii="Wingdings" w:hAnsi="Wingdings" w:hint="default"/>
      </w:rPr>
    </w:lvl>
    <w:lvl w:ilvl="6" w:tplc="041A0001" w:tentative="1">
      <w:start w:val="1"/>
      <w:numFmt w:val="bullet"/>
      <w:lvlText w:val=""/>
      <w:lvlJc w:val="left"/>
      <w:pPr>
        <w:tabs>
          <w:tab w:val="num" w:pos="5760"/>
        </w:tabs>
        <w:ind w:left="5760" w:hanging="360"/>
      </w:pPr>
      <w:rPr>
        <w:rFonts w:ascii="Symbol" w:hAnsi="Symbol" w:hint="default"/>
      </w:rPr>
    </w:lvl>
    <w:lvl w:ilvl="7" w:tplc="041A0003" w:tentative="1">
      <w:start w:val="1"/>
      <w:numFmt w:val="bullet"/>
      <w:lvlText w:val="o"/>
      <w:lvlJc w:val="left"/>
      <w:pPr>
        <w:tabs>
          <w:tab w:val="num" w:pos="6480"/>
        </w:tabs>
        <w:ind w:left="6480" w:hanging="360"/>
      </w:pPr>
      <w:rPr>
        <w:rFonts w:ascii="Courier New" w:hAnsi="Courier New" w:cs="Courier New" w:hint="default"/>
      </w:rPr>
    </w:lvl>
    <w:lvl w:ilvl="8" w:tplc="041A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7FBA448B"/>
    <w:multiLevelType w:val="hybridMultilevel"/>
    <w:tmpl w:val="7A349960"/>
    <w:lvl w:ilvl="0" w:tplc="4482BDA2">
      <w:start w:val="645"/>
      <w:numFmt w:val="bullet"/>
      <w:lvlText w:val="-"/>
      <w:lvlJc w:val="left"/>
      <w:pPr>
        <w:tabs>
          <w:tab w:val="num" w:pos="720"/>
        </w:tabs>
        <w:ind w:left="720" w:hanging="360"/>
      </w:pPr>
      <w:rPr>
        <w:rFonts w:ascii="Trebuchet MS" w:eastAsia="Times New Roman" w:hAnsi="Trebuchet MS"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num w:numId="1" w16cid:durableId="1787384741">
    <w:abstractNumId w:val="16"/>
  </w:num>
  <w:num w:numId="2" w16cid:durableId="1319262226">
    <w:abstractNumId w:val="14"/>
  </w:num>
  <w:num w:numId="3" w16cid:durableId="1689747214">
    <w:abstractNumId w:val="1"/>
  </w:num>
  <w:num w:numId="4" w16cid:durableId="1430465864">
    <w:abstractNumId w:val="24"/>
  </w:num>
  <w:num w:numId="5" w16cid:durableId="1001742355">
    <w:abstractNumId w:val="10"/>
  </w:num>
  <w:num w:numId="6" w16cid:durableId="128011285">
    <w:abstractNumId w:val="3"/>
  </w:num>
  <w:num w:numId="7" w16cid:durableId="468548873">
    <w:abstractNumId w:val="18"/>
  </w:num>
  <w:num w:numId="8" w16cid:durableId="1313414107">
    <w:abstractNumId w:val="20"/>
  </w:num>
  <w:num w:numId="9" w16cid:durableId="203562568">
    <w:abstractNumId w:val="21"/>
  </w:num>
  <w:num w:numId="10" w16cid:durableId="1425035398">
    <w:abstractNumId w:val="12"/>
  </w:num>
  <w:num w:numId="11" w16cid:durableId="976838903">
    <w:abstractNumId w:val="25"/>
  </w:num>
  <w:num w:numId="12" w16cid:durableId="920989862">
    <w:abstractNumId w:val="26"/>
  </w:num>
  <w:num w:numId="13" w16cid:durableId="1881357698">
    <w:abstractNumId w:val="22"/>
  </w:num>
  <w:num w:numId="14" w16cid:durableId="321590873">
    <w:abstractNumId w:val="19"/>
  </w:num>
  <w:num w:numId="15" w16cid:durableId="1244148572">
    <w:abstractNumId w:val="6"/>
  </w:num>
  <w:num w:numId="16" w16cid:durableId="1842887753">
    <w:abstractNumId w:val="5"/>
  </w:num>
  <w:num w:numId="17" w16cid:durableId="447088839">
    <w:abstractNumId w:val="7"/>
  </w:num>
  <w:num w:numId="18" w16cid:durableId="785612485">
    <w:abstractNumId w:val="13"/>
  </w:num>
  <w:num w:numId="19" w16cid:durableId="835725388">
    <w:abstractNumId w:val="11"/>
  </w:num>
  <w:num w:numId="20" w16cid:durableId="1705129687">
    <w:abstractNumId w:val="2"/>
  </w:num>
  <w:num w:numId="21" w16cid:durableId="1352955587">
    <w:abstractNumId w:val="23"/>
  </w:num>
  <w:num w:numId="22" w16cid:durableId="1803645354">
    <w:abstractNumId w:val="8"/>
  </w:num>
  <w:num w:numId="23" w16cid:durableId="217328819">
    <w:abstractNumId w:val="9"/>
  </w:num>
  <w:num w:numId="24" w16cid:durableId="1691057474">
    <w:abstractNumId w:val="0"/>
  </w:num>
  <w:num w:numId="25" w16cid:durableId="1732923338">
    <w:abstractNumId w:val="4"/>
  </w:num>
  <w:num w:numId="26" w16cid:durableId="1091855535">
    <w:abstractNumId w:val="15"/>
  </w:num>
  <w:num w:numId="27" w16cid:durableId="21311969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63"/>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738"/>
    <w:rsid w:val="0000054F"/>
    <w:rsid w:val="00000B62"/>
    <w:rsid w:val="00000C01"/>
    <w:rsid w:val="0000225E"/>
    <w:rsid w:val="0000336F"/>
    <w:rsid w:val="00004CFC"/>
    <w:rsid w:val="00004E91"/>
    <w:rsid w:val="00005842"/>
    <w:rsid w:val="00005A1B"/>
    <w:rsid w:val="00005AFF"/>
    <w:rsid w:val="00006C05"/>
    <w:rsid w:val="00006E08"/>
    <w:rsid w:val="00007D8B"/>
    <w:rsid w:val="00010322"/>
    <w:rsid w:val="00011185"/>
    <w:rsid w:val="00011BD6"/>
    <w:rsid w:val="000149EB"/>
    <w:rsid w:val="00015789"/>
    <w:rsid w:val="00015A50"/>
    <w:rsid w:val="000169D2"/>
    <w:rsid w:val="00016FBB"/>
    <w:rsid w:val="00017B65"/>
    <w:rsid w:val="00017D2E"/>
    <w:rsid w:val="00017D86"/>
    <w:rsid w:val="00020989"/>
    <w:rsid w:val="0002172E"/>
    <w:rsid w:val="00021747"/>
    <w:rsid w:val="00022474"/>
    <w:rsid w:val="00023469"/>
    <w:rsid w:val="00023995"/>
    <w:rsid w:val="00023C41"/>
    <w:rsid w:val="00023F8C"/>
    <w:rsid w:val="00024187"/>
    <w:rsid w:val="000246AE"/>
    <w:rsid w:val="00024F41"/>
    <w:rsid w:val="0002670F"/>
    <w:rsid w:val="0003231B"/>
    <w:rsid w:val="0003253D"/>
    <w:rsid w:val="00032B94"/>
    <w:rsid w:val="00033DB3"/>
    <w:rsid w:val="00034992"/>
    <w:rsid w:val="00034C10"/>
    <w:rsid w:val="00035457"/>
    <w:rsid w:val="00035888"/>
    <w:rsid w:val="0003595C"/>
    <w:rsid w:val="0003702A"/>
    <w:rsid w:val="00037E35"/>
    <w:rsid w:val="000402ED"/>
    <w:rsid w:val="00040FA1"/>
    <w:rsid w:val="00041633"/>
    <w:rsid w:val="000417CB"/>
    <w:rsid w:val="00041890"/>
    <w:rsid w:val="00042CAB"/>
    <w:rsid w:val="0004360A"/>
    <w:rsid w:val="00043E64"/>
    <w:rsid w:val="00044C36"/>
    <w:rsid w:val="00045B96"/>
    <w:rsid w:val="00046CCA"/>
    <w:rsid w:val="0005032D"/>
    <w:rsid w:val="00050449"/>
    <w:rsid w:val="00051E22"/>
    <w:rsid w:val="00052487"/>
    <w:rsid w:val="0005278F"/>
    <w:rsid w:val="00052A40"/>
    <w:rsid w:val="00053054"/>
    <w:rsid w:val="00053088"/>
    <w:rsid w:val="000534AE"/>
    <w:rsid w:val="00053F50"/>
    <w:rsid w:val="00054496"/>
    <w:rsid w:val="00055088"/>
    <w:rsid w:val="00055911"/>
    <w:rsid w:val="00060835"/>
    <w:rsid w:val="00060C45"/>
    <w:rsid w:val="00061518"/>
    <w:rsid w:val="00062247"/>
    <w:rsid w:val="0006269B"/>
    <w:rsid w:val="00062E5D"/>
    <w:rsid w:val="0006303A"/>
    <w:rsid w:val="00063C93"/>
    <w:rsid w:val="00063DEE"/>
    <w:rsid w:val="0006472A"/>
    <w:rsid w:val="00071518"/>
    <w:rsid w:val="00072073"/>
    <w:rsid w:val="000726D3"/>
    <w:rsid w:val="00072F2E"/>
    <w:rsid w:val="00072FCA"/>
    <w:rsid w:val="000733FD"/>
    <w:rsid w:val="00073617"/>
    <w:rsid w:val="00073AF6"/>
    <w:rsid w:val="000740C2"/>
    <w:rsid w:val="00074CB5"/>
    <w:rsid w:val="00075B82"/>
    <w:rsid w:val="00076CE8"/>
    <w:rsid w:val="000802B3"/>
    <w:rsid w:val="00080DE1"/>
    <w:rsid w:val="00081607"/>
    <w:rsid w:val="0008179C"/>
    <w:rsid w:val="000829C7"/>
    <w:rsid w:val="00087007"/>
    <w:rsid w:val="00087D48"/>
    <w:rsid w:val="00087DC8"/>
    <w:rsid w:val="000904BF"/>
    <w:rsid w:val="00091E71"/>
    <w:rsid w:val="0009291D"/>
    <w:rsid w:val="000933DD"/>
    <w:rsid w:val="00094154"/>
    <w:rsid w:val="00094853"/>
    <w:rsid w:val="000953BD"/>
    <w:rsid w:val="00095659"/>
    <w:rsid w:val="000A0E18"/>
    <w:rsid w:val="000A1AED"/>
    <w:rsid w:val="000A2D8A"/>
    <w:rsid w:val="000A2E55"/>
    <w:rsid w:val="000A4629"/>
    <w:rsid w:val="000A589B"/>
    <w:rsid w:val="000A5BC8"/>
    <w:rsid w:val="000A5C00"/>
    <w:rsid w:val="000A6B51"/>
    <w:rsid w:val="000A73BC"/>
    <w:rsid w:val="000A7FD7"/>
    <w:rsid w:val="000B1B05"/>
    <w:rsid w:val="000B1E6D"/>
    <w:rsid w:val="000B2FA3"/>
    <w:rsid w:val="000B34C3"/>
    <w:rsid w:val="000B363D"/>
    <w:rsid w:val="000B401C"/>
    <w:rsid w:val="000B44EB"/>
    <w:rsid w:val="000B517A"/>
    <w:rsid w:val="000B582F"/>
    <w:rsid w:val="000B63EC"/>
    <w:rsid w:val="000B69A6"/>
    <w:rsid w:val="000B6E90"/>
    <w:rsid w:val="000B73F6"/>
    <w:rsid w:val="000B7EC3"/>
    <w:rsid w:val="000C0084"/>
    <w:rsid w:val="000C069A"/>
    <w:rsid w:val="000C0912"/>
    <w:rsid w:val="000C1CCB"/>
    <w:rsid w:val="000C214C"/>
    <w:rsid w:val="000C259A"/>
    <w:rsid w:val="000C36A8"/>
    <w:rsid w:val="000C3BFF"/>
    <w:rsid w:val="000C433B"/>
    <w:rsid w:val="000C4D46"/>
    <w:rsid w:val="000C6D54"/>
    <w:rsid w:val="000C6FB8"/>
    <w:rsid w:val="000C710D"/>
    <w:rsid w:val="000D0006"/>
    <w:rsid w:val="000D0D99"/>
    <w:rsid w:val="000D1697"/>
    <w:rsid w:val="000D3C1F"/>
    <w:rsid w:val="000D4596"/>
    <w:rsid w:val="000D5B21"/>
    <w:rsid w:val="000D75EF"/>
    <w:rsid w:val="000E0292"/>
    <w:rsid w:val="000E0C86"/>
    <w:rsid w:val="000E14FD"/>
    <w:rsid w:val="000E1CF3"/>
    <w:rsid w:val="000E2311"/>
    <w:rsid w:val="000E3B25"/>
    <w:rsid w:val="000E495D"/>
    <w:rsid w:val="000E69E4"/>
    <w:rsid w:val="000F1B1C"/>
    <w:rsid w:val="000F1F8B"/>
    <w:rsid w:val="000F24DC"/>
    <w:rsid w:val="000F3851"/>
    <w:rsid w:val="000F4295"/>
    <w:rsid w:val="000F45DE"/>
    <w:rsid w:val="000F535E"/>
    <w:rsid w:val="000F5BD4"/>
    <w:rsid w:val="000F636C"/>
    <w:rsid w:val="000F6DD3"/>
    <w:rsid w:val="000F735A"/>
    <w:rsid w:val="000F7648"/>
    <w:rsid w:val="000F76D2"/>
    <w:rsid w:val="00100250"/>
    <w:rsid w:val="001002EF"/>
    <w:rsid w:val="00100A81"/>
    <w:rsid w:val="00101074"/>
    <w:rsid w:val="001026D2"/>
    <w:rsid w:val="00102D5D"/>
    <w:rsid w:val="00103791"/>
    <w:rsid w:val="00104229"/>
    <w:rsid w:val="00104618"/>
    <w:rsid w:val="001049F8"/>
    <w:rsid w:val="00105577"/>
    <w:rsid w:val="00105764"/>
    <w:rsid w:val="00105CB2"/>
    <w:rsid w:val="00105FA7"/>
    <w:rsid w:val="00106076"/>
    <w:rsid w:val="0010634A"/>
    <w:rsid w:val="00107053"/>
    <w:rsid w:val="00107823"/>
    <w:rsid w:val="00107A24"/>
    <w:rsid w:val="00107BD4"/>
    <w:rsid w:val="00107E5D"/>
    <w:rsid w:val="001104FF"/>
    <w:rsid w:val="00110E89"/>
    <w:rsid w:val="001113EC"/>
    <w:rsid w:val="00111692"/>
    <w:rsid w:val="00111733"/>
    <w:rsid w:val="00111F23"/>
    <w:rsid w:val="00112AC0"/>
    <w:rsid w:val="00112C9F"/>
    <w:rsid w:val="001131D5"/>
    <w:rsid w:val="00113786"/>
    <w:rsid w:val="001143D1"/>
    <w:rsid w:val="001150A1"/>
    <w:rsid w:val="00115BEB"/>
    <w:rsid w:val="00116DF9"/>
    <w:rsid w:val="00116E09"/>
    <w:rsid w:val="00116F20"/>
    <w:rsid w:val="00117561"/>
    <w:rsid w:val="001176F1"/>
    <w:rsid w:val="00117FEC"/>
    <w:rsid w:val="001209B4"/>
    <w:rsid w:val="00121620"/>
    <w:rsid w:val="00122A9D"/>
    <w:rsid w:val="00123012"/>
    <w:rsid w:val="0012423F"/>
    <w:rsid w:val="00127863"/>
    <w:rsid w:val="001316D2"/>
    <w:rsid w:val="00135EA0"/>
    <w:rsid w:val="00136CA6"/>
    <w:rsid w:val="0013705C"/>
    <w:rsid w:val="0013744B"/>
    <w:rsid w:val="0013755E"/>
    <w:rsid w:val="0013762C"/>
    <w:rsid w:val="00137736"/>
    <w:rsid w:val="00137C20"/>
    <w:rsid w:val="0014222E"/>
    <w:rsid w:val="001424D2"/>
    <w:rsid w:val="00142E2D"/>
    <w:rsid w:val="00143307"/>
    <w:rsid w:val="001434B8"/>
    <w:rsid w:val="00143698"/>
    <w:rsid w:val="00143F87"/>
    <w:rsid w:val="0014483D"/>
    <w:rsid w:val="00147124"/>
    <w:rsid w:val="001507D4"/>
    <w:rsid w:val="00150A8B"/>
    <w:rsid w:val="00150CA6"/>
    <w:rsid w:val="00150DC1"/>
    <w:rsid w:val="00150EF4"/>
    <w:rsid w:val="001511F7"/>
    <w:rsid w:val="0015136E"/>
    <w:rsid w:val="0015170C"/>
    <w:rsid w:val="00153875"/>
    <w:rsid w:val="00154638"/>
    <w:rsid w:val="0015483C"/>
    <w:rsid w:val="001551A3"/>
    <w:rsid w:val="001551E2"/>
    <w:rsid w:val="001553FF"/>
    <w:rsid w:val="00155AEB"/>
    <w:rsid w:val="00155F23"/>
    <w:rsid w:val="0015654B"/>
    <w:rsid w:val="00156D7C"/>
    <w:rsid w:val="00157E8C"/>
    <w:rsid w:val="00160BF6"/>
    <w:rsid w:val="001617EC"/>
    <w:rsid w:val="00164E6F"/>
    <w:rsid w:val="001662BA"/>
    <w:rsid w:val="001664C6"/>
    <w:rsid w:val="00170F31"/>
    <w:rsid w:val="00172CDB"/>
    <w:rsid w:val="00173B9F"/>
    <w:rsid w:val="00173CB4"/>
    <w:rsid w:val="00174388"/>
    <w:rsid w:val="001746DA"/>
    <w:rsid w:val="0017485C"/>
    <w:rsid w:val="00174E08"/>
    <w:rsid w:val="00175569"/>
    <w:rsid w:val="0017678B"/>
    <w:rsid w:val="001770D0"/>
    <w:rsid w:val="001774F7"/>
    <w:rsid w:val="00180D51"/>
    <w:rsid w:val="00180FCB"/>
    <w:rsid w:val="00182163"/>
    <w:rsid w:val="0018223C"/>
    <w:rsid w:val="001825C4"/>
    <w:rsid w:val="001826A3"/>
    <w:rsid w:val="00183EDE"/>
    <w:rsid w:val="001846CF"/>
    <w:rsid w:val="00185726"/>
    <w:rsid w:val="001870D5"/>
    <w:rsid w:val="001879F1"/>
    <w:rsid w:val="001901DE"/>
    <w:rsid w:val="001903CF"/>
    <w:rsid w:val="00190876"/>
    <w:rsid w:val="00191639"/>
    <w:rsid w:val="00193943"/>
    <w:rsid w:val="0019476E"/>
    <w:rsid w:val="00194EA0"/>
    <w:rsid w:val="00196342"/>
    <w:rsid w:val="00196D3B"/>
    <w:rsid w:val="001A06CB"/>
    <w:rsid w:val="001A0A51"/>
    <w:rsid w:val="001A0C85"/>
    <w:rsid w:val="001A19C5"/>
    <w:rsid w:val="001A3388"/>
    <w:rsid w:val="001A3D9A"/>
    <w:rsid w:val="001A44CE"/>
    <w:rsid w:val="001A463B"/>
    <w:rsid w:val="001A46D1"/>
    <w:rsid w:val="001A54A3"/>
    <w:rsid w:val="001A5D77"/>
    <w:rsid w:val="001A5F3F"/>
    <w:rsid w:val="001A6E0D"/>
    <w:rsid w:val="001B1AC8"/>
    <w:rsid w:val="001B22AB"/>
    <w:rsid w:val="001B38D5"/>
    <w:rsid w:val="001B3C4F"/>
    <w:rsid w:val="001B4778"/>
    <w:rsid w:val="001B4CB5"/>
    <w:rsid w:val="001B4FDC"/>
    <w:rsid w:val="001B5E20"/>
    <w:rsid w:val="001B630A"/>
    <w:rsid w:val="001B75DA"/>
    <w:rsid w:val="001B770D"/>
    <w:rsid w:val="001B79BD"/>
    <w:rsid w:val="001C01FC"/>
    <w:rsid w:val="001C0385"/>
    <w:rsid w:val="001C073E"/>
    <w:rsid w:val="001C0A2A"/>
    <w:rsid w:val="001C0D28"/>
    <w:rsid w:val="001C1BD6"/>
    <w:rsid w:val="001C1D4C"/>
    <w:rsid w:val="001C21AE"/>
    <w:rsid w:val="001C2B58"/>
    <w:rsid w:val="001C3162"/>
    <w:rsid w:val="001C3446"/>
    <w:rsid w:val="001C3899"/>
    <w:rsid w:val="001C39FA"/>
    <w:rsid w:val="001C3A82"/>
    <w:rsid w:val="001C3AEF"/>
    <w:rsid w:val="001C3C0B"/>
    <w:rsid w:val="001C465E"/>
    <w:rsid w:val="001C4934"/>
    <w:rsid w:val="001C5409"/>
    <w:rsid w:val="001C594F"/>
    <w:rsid w:val="001C60DA"/>
    <w:rsid w:val="001C7E69"/>
    <w:rsid w:val="001D2222"/>
    <w:rsid w:val="001D2939"/>
    <w:rsid w:val="001D2B3E"/>
    <w:rsid w:val="001D2E8D"/>
    <w:rsid w:val="001D3C98"/>
    <w:rsid w:val="001D5690"/>
    <w:rsid w:val="001D5AD2"/>
    <w:rsid w:val="001D5E95"/>
    <w:rsid w:val="001D5F5F"/>
    <w:rsid w:val="001D64EA"/>
    <w:rsid w:val="001D6981"/>
    <w:rsid w:val="001D6D0D"/>
    <w:rsid w:val="001E087E"/>
    <w:rsid w:val="001E0C11"/>
    <w:rsid w:val="001E23E9"/>
    <w:rsid w:val="001E24CC"/>
    <w:rsid w:val="001E2A13"/>
    <w:rsid w:val="001E358A"/>
    <w:rsid w:val="001E3AD1"/>
    <w:rsid w:val="001E4133"/>
    <w:rsid w:val="001E470E"/>
    <w:rsid w:val="001E4C30"/>
    <w:rsid w:val="001E511E"/>
    <w:rsid w:val="001E5960"/>
    <w:rsid w:val="001E5CC5"/>
    <w:rsid w:val="001E678A"/>
    <w:rsid w:val="001E685E"/>
    <w:rsid w:val="001E775D"/>
    <w:rsid w:val="001F0924"/>
    <w:rsid w:val="001F4711"/>
    <w:rsid w:val="001F7798"/>
    <w:rsid w:val="001F7B22"/>
    <w:rsid w:val="001F7C58"/>
    <w:rsid w:val="001F7DA5"/>
    <w:rsid w:val="00201090"/>
    <w:rsid w:val="00201B7A"/>
    <w:rsid w:val="00202081"/>
    <w:rsid w:val="002022C8"/>
    <w:rsid w:val="00202945"/>
    <w:rsid w:val="002036FD"/>
    <w:rsid w:val="00203BBB"/>
    <w:rsid w:val="00204446"/>
    <w:rsid w:val="002053E9"/>
    <w:rsid w:val="00205FB4"/>
    <w:rsid w:val="00206C71"/>
    <w:rsid w:val="0021105C"/>
    <w:rsid w:val="00211ADF"/>
    <w:rsid w:val="0021462B"/>
    <w:rsid w:val="00214DB2"/>
    <w:rsid w:val="002151B1"/>
    <w:rsid w:val="002165CF"/>
    <w:rsid w:val="00216AAB"/>
    <w:rsid w:val="00216E7A"/>
    <w:rsid w:val="002212F0"/>
    <w:rsid w:val="0022136D"/>
    <w:rsid w:val="00221636"/>
    <w:rsid w:val="00221EBB"/>
    <w:rsid w:val="0022204C"/>
    <w:rsid w:val="00223E71"/>
    <w:rsid w:val="002259B3"/>
    <w:rsid w:val="00226243"/>
    <w:rsid w:val="00226326"/>
    <w:rsid w:val="00230AC0"/>
    <w:rsid w:val="0023227E"/>
    <w:rsid w:val="00233738"/>
    <w:rsid w:val="00233EDD"/>
    <w:rsid w:val="00233FBF"/>
    <w:rsid w:val="00234217"/>
    <w:rsid w:val="00234304"/>
    <w:rsid w:val="002357EA"/>
    <w:rsid w:val="00235BC8"/>
    <w:rsid w:val="00235E26"/>
    <w:rsid w:val="00235E47"/>
    <w:rsid w:val="002362F1"/>
    <w:rsid w:val="00236B11"/>
    <w:rsid w:val="002414D7"/>
    <w:rsid w:val="002425DE"/>
    <w:rsid w:val="0024281F"/>
    <w:rsid w:val="00242933"/>
    <w:rsid w:val="00242961"/>
    <w:rsid w:val="00242AFE"/>
    <w:rsid w:val="00242EBE"/>
    <w:rsid w:val="002434F3"/>
    <w:rsid w:val="002439D3"/>
    <w:rsid w:val="00243D5E"/>
    <w:rsid w:val="00245475"/>
    <w:rsid w:val="00245710"/>
    <w:rsid w:val="00245F95"/>
    <w:rsid w:val="00250BC9"/>
    <w:rsid w:val="00250E30"/>
    <w:rsid w:val="00250EA7"/>
    <w:rsid w:val="00251A81"/>
    <w:rsid w:val="00251D9E"/>
    <w:rsid w:val="00252622"/>
    <w:rsid w:val="00252725"/>
    <w:rsid w:val="00253783"/>
    <w:rsid w:val="00255C42"/>
    <w:rsid w:val="00256034"/>
    <w:rsid w:val="00257246"/>
    <w:rsid w:val="00260375"/>
    <w:rsid w:val="002603F2"/>
    <w:rsid w:val="00261530"/>
    <w:rsid w:val="0026211B"/>
    <w:rsid w:val="002648B8"/>
    <w:rsid w:val="002666E5"/>
    <w:rsid w:val="00271CDE"/>
    <w:rsid w:val="0027241F"/>
    <w:rsid w:val="00272939"/>
    <w:rsid w:val="00273C60"/>
    <w:rsid w:val="00273F96"/>
    <w:rsid w:val="00274962"/>
    <w:rsid w:val="0027556F"/>
    <w:rsid w:val="00275D06"/>
    <w:rsid w:val="00275E81"/>
    <w:rsid w:val="0027696E"/>
    <w:rsid w:val="00277145"/>
    <w:rsid w:val="00277CBB"/>
    <w:rsid w:val="002808E3"/>
    <w:rsid w:val="00281455"/>
    <w:rsid w:val="00281821"/>
    <w:rsid w:val="00281D29"/>
    <w:rsid w:val="00282590"/>
    <w:rsid w:val="00283116"/>
    <w:rsid w:val="00283722"/>
    <w:rsid w:val="002844B2"/>
    <w:rsid w:val="002847B2"/>
    <w:rsid w:val="002858B8"/>
    <w:rsid w:val="00285C3C"/>
    <w:rsid w:val="00287690"/>
    <w:rsid w:val="00287767"/>
    <w:rsid w:val="0028784D"/>
    <w:rsid w:val="002900EC"/>
    <w:rsid w:val="00290418"/>
    <w:rsid w:val="00292657"/>
    <w:rsid w:val="002934C7"/>
    <w:rsid w:val="00294258"/>
    <w:rsid w:val="0029431A"/>
    <w:rsid w:val="00294EE6"/>
    <w:rsid w:val="00295B00"/>
    <w:rsid w:val="002966FD"/>
    <w:rsid w:val="00296CC3"/>
    <w:rsid w:val="00297A87"/>
    <w:rsid w:val="00297CB2"/>
    <w:rsid w:val="002A13FB"/>
    <w:rsid w:val="002A204B"/>
    <w:rsid w:val="002A2AF8"/>
    <w:rsid w:val="002A2F82"/>
    <w:rsid w:val="002A5103"/>
    <w:rsid w:val="002A580B"/>
    <w:rsid w:val="002A621A"/>
    <w:rsid w:val="002A6C40"/>
    <w:rsid w:val="002A6D97"/>
    <w:rsid w:val="002A6E13"/>
    <w:rsid w:val="002A7392"/>
    <w:rsid w:val="002A76AE"/>
    <w:rsid w:val="002A7C57"/>
    <w:rsid w:val="002B0CD1"/>
    <w:rsid w:val="002B0E5D"/>
    <w:rsid w:val="002B14EB"/>
    <w:rsid w:val="002B1759"/>
    <w:rsid w:val="002B3347"/>
    <w:rsid w:val="002B37B7"/>
    <w:rsid w:val="002B504F"/>
    <w:rsid w:val="002B5393"/>
    <w:rsid w:val="002B55A2"/>
    <w:rsid w:val="002B5956"/>
    <w:rsid w:val="002B5A1D"/>
    <w:rsid w:val="002B5DD6"/>
    <w:rsid w:val="002B6337"/>
    <w:rsid w:val="002C06A4"/>
    <w:rsid w:val="002C090E"/>
    <w:rsid w:val="002C182E"/>
    <w:rsid w:val="002C1A11"/>
    <w:rsid w:val="002C1F70"/>
    <w:rsid w:val="002C2283"/>
    <w:rsid w:val="002C27C5"/>
    <w:rsid w:val="002C2EE0"/>
    <w:rsid w:val="002C44BD"/>
    <w:rsid w:val="002C46D7"/>
    <w:rsid w:val="002C4E63"/>
    <w:rsid w:val="002C5FA2"/>
    <w:rsid w:val="002C6012"/>
    <w:rsid w:val="002C69F8"/>
    <w:rsid w:val="002C7295"/>
    <w:rsid w:val="002C72FB"/>
    <w:rsid w:val="002D12F6"/>
    <w:rsid w:val="002D1473"/>
    <w:rsid w:val="002D192C"/>
    <w:rsid w:val="002D1C3A"/>
    <w:rsid w:val="002D1DBB"/>
    <w:rsid w:val="002D36A1"/>
    <w:rsid w:val="002D3E86"/>
    <w:rsid w:val="002D42F8"/>
    <w:rsid w:val="002D4461"/>
    <w:rsid w:val="002D4CAF"/>
    <w:rsid w:val="002D6CAD"/>
    <w:rsid w:val="002D6E6A"/>
    <w:rsid w:val="002E0A8B"/>
    <w:rsid w:val="002E0CCD"/>
    <w:rsid w:val="002E14C6"/>
    <w:rsid w:val="002E3776"/>
    <w:rsid w:val="002E3D44"/>
    <w:rsid w:val="002E3E73"/>
    <w:rsid w:val="002E3F32"/>
    <w:rsid w:val="002E4126"/>
    <w:rsid w:val="002E4D15"/>
    <w:rsid w:val="002E4FE6"/>
    <w:rsid w:val="002E5437"/>
    <w:rsid w:val="002E6842"/>
    <w:rsid w:val="002E6BEE"/>
    <w:rsid w:val="002E6E13"/>
    <w:rsid w:val="002E7A41"/>
    <w:rsid w:val="002E7CCA"/>
    <w:rsid w:val="002F15B6"/>
    <w:rsid w:val="002F1EC0"/>
    <w:rsid w:val="002F1F68"/>
    <w:rsid w:val="002F3E92"/>
    <w:rsid w:val="002F40A0"/>
    <w:rsid w:val="002F50F5"/>
    <w:rsid w:val="002F5102"/>
    <w:rsid w:val="002F548D"/>
    <w:rsid w:val="002F5733"/>
    <w:rsid w:val="002F675C"/>
    <w:rsid w:val="002F6AED"/>
    <w:rsid w:val="002F705D"/>
    <w:rsid w:val="003007C6"/>
    <w:rsid w:val="00300BA5"/>
    <w:rsid w:val="003042B2"/>
    <w:rsid w:val="00305BA7"/>
    <w:rsid w:val="00306B87"/>
    <w:rsid w:val="00306DA3"/>
    <w:rsid w:val="00307F70"/>
    <w:rsid w:val="00310208"/>
    <w:rsid w:val="003127CC"/>
    <w:rsid w:val="00312F11"/>
    <w:rsid w:val="00312FC8"/>
    <w:rsid w:val="0031357A"/>
    <w:rsid w:val="003135C5"/>
    <w:rsid w:val="00313626"/>
    <w:rsid w:val="00313FA1"/>
    <w:rsid w:val="00314E79"/>
    <w:rsid w:val="003164DC"/>
    <w:rsid w:val="00316740"/>
    <w:rsid w:val="00316AD0"/>
    <w:rsid w:val="00316E76"/>
    <w:rsid w:val="003172D3"/>
    <w:rsid w:val="003174BF"/>
    <w:rsid w:val="0032037D"/>
    <w:rsid w:val="00321056"/>
    <w:rsid w:val="003218BC"/>
    <w:rsid w:val="0032205E"/>
    <w:rsid w:val="00322BC8"/>
    <w:rsid w:val="00322BEE"/>
    <w:rsid w:val="003232EA"/>
    <w:rsid w:val="00323B21"/>
    <w:rsid w:val="00324960"/>
    <w:rsid w:val="00327A87"/>
    <w:rsid w:val="00327F12"/>
    <w:rsid w:val="0033151C"/>
    <w:rsid w:val="00331B3B"/>
    <w:rsid w:val="0033224F"/>
    <w:rsid w:val="00332896"/>
    <w:rsid w:val="00333541"/>
    <w:rsid w:val="00334105"/>
    <w:rsid w:val="0033517A"/>
    <w:rsid w:val="00335EB8"/>
    <w:rsid w:val="00336602"/>
    <w:rsid w:val="00336A02"/>
    <w:rsid w:val="00336C19"/>
    <w:rsid w:val="00336F19"/>
    <w:rsid w:val="003372CF"/>
    <w:rsid w:val="003404B6"/>
    <w:rsid w:val="003410DD"/>
    <w:rsid w:val="00341ACB"/>
    <w:rsid w:val="00341F42"/>
    <w:rsid w:val="00342ACB"/>
    <w:rsid w:val="00344F04"/>
    <w:rsid w:val="00345F7D"/>
    <w:rsid w:val="00347464"/>
    <w:rsid w:val="00350AE6"/>
    <w:rsid w:val="00350F92"/>
    <w:rsid w:val="003522E8"/>
    <w:rsid w:val="003526F4"/>
    <w:rsid w:val="00352830"/>
    <w:rsid w:val="0035345E"/>
    <w:rsid w:val="00355A80"/>
    <w:rsid w:val="0035642F"/>
    <w:rsid w:val="00356A10"/>
    <w:rsid w:val="00356A59"/>
    <w:rsid w:val="00356E75"/>
    <w:rsid w:val="003576C2"/>
    <w:rsid w:val="00357C71"/>
    <w:rsid w:val="00360814"/>
    <w:rsid w:val="003639CE"/>
    <w:rsid w:val="00363B82"/>
    <w:rsid w:val="00364473"/>
    <w:rsid w:val="003645C2"/>
    <w:rsid w:val="003656BA"/>
    <w:rsid w:val="00365A9C"/>
    <w:rsid w:val="0037067C"/>
    <w:rsid w:val="00370826"/>
    <w:rsid w:val="0037087A"/>
    <w:rsid w:val="00370950"/>
    <w:rsid w:val="00370CC1"/>
    <w:rsid w:val="00371FD8"/>
    <w:rsid w:val="00372369"/>
    <w:rsid w:val="003745E8"/>
    <w:rsid w:val="003748E0"/>
    <w:rsid w:val="003749A5"/>
    <w:rsid w:val="003766C8"/>
    <w:rsid w:val="00377F4B"/>
    <w:rsid w:val="00380438"/>
    <w:rsid w:val="0038172C"/>
    <w:rsid w:val="00381B94"/>
    <w:rsid w:val="00381F0F"/>
    <w:rsid w:val="00383B9F"/>
    <w:rsid w:val="0038486E"/>
    <w:rsid w:val="00384AE9"/>
    <w:rsid w:val="003855DF"/>
    <w:rsid w:val="00386B13"/>
    <w:rsid w:val="00386D78"/>
    <w:rsid w:val="00387568"/>
    <w:rsid w:val="00390247"/>
    <w:rsid w:val="003907C5"/>
    <w:rsid w:val="00391004"/>
    <w:rsid w:val="00391216"/>
    <w:rsid w:val="0039179E"/>
    <w:rsid w:val="00392AC6"/>
    <w:rsid w:val="00392C93"/>
    <w:rsid w:val="003938D2"/>
    <w:rsid w:val="00396E6E"/>
    <w:rsid w:val="003972C5"/>
    <w:rsid w:val="003A0841"/>
    <w:rsid w:val="003A0BA4"/>
    <w:rsid w:val="003A1CE6"/>
    <w:rsid w:val="003A1E26"/>
    <w:rsid w:val="003A1E50"/>
    <w:rsid w:val="003A2303"/>
    <w:rsid w:val="003A2510"/>
    <w:rsid w:val="003A3266"/>
    <w:rsid w:val="003A342D"/>
    <w:rsid w:val="003A34A7"/>
    <w:rsid w:val="003A4756"/>
    <w:rsid w:val="003A4823"/>
    <w:rsid w:val="003A5359"/>
    <w:rsid w:val="003A618A"/>
    <w:rsid w:val="003A7E1E"/>
    <w:rsid w:val="003A7EBD"/>
    <w:rsid w:val="003B0807"/>
    <w:rsid w:val="003B14EF"/>
    <w:rsid w:val="003B18C3"/>
    <w:rsid w:val="003B4BC7"/>
    <w:rsid w:val="003B4BCF"/>
    <w:rsid w:val="003B54D4"/>
    <w:rsid w:val="003B54D6"/>
    <w:rsid w:val="003B6194"/>
    <w:rsid w:val="003B67A0"/>
    <w:rsid w:val="003B7AE8"/>
    <w:rsid w:val="003C0D75"/>
    <w:rsid w:val="003C19BA"/>
    <w:rsid w:val="003C469E"/>
    <w:rsid w:val="003C49AF"/>
    <w:rsid w:val="003C5279"/>
    <w:rsid w:val="003C52AA"/>
    <w:rsid w:val="003C69DB"/>
    <w:rsid w:val="003C7391"/>
    <w:rsid w:val="003C7CBD"/>
    <w:rsid w:val="003D009E"/>
    <w:rsid w:val="003D11CB"/>
    <w:rsid w:val="003D1A4D"/>
    <w:rsid w:val="003D1EB7"/>
    <w:rsid w:val="003D2591"/>
    <w:rsid w:val="003D274C"/>
    <w:rsid w:val="003D2CAC"/>
    <w:rsid w:val="003D3C1C"/>
    <w:rsid w:val="003D4932"/>
    <w:rsid w:val="003D4FCF"/>
    <w:rsid w:val="003D5C48"/>
    <w:rsid w:val="003D744D"/>
    <w:rsid w:val="003D7640"/>
    <w:rsid w:val="003D78D9"/>
    <w:rsid w:val="003D7EFE"/>
    <w:rsid w:val="003E0076"/>
    <w:rsid w:val="003E05DA"/>
    <w:rsid w:val="003E070A"/>
    <w:rsid w:val="003E0D57"/>
    <w:rsid w:val="003E1298"/>
    <w:rsid w:val="003E2F78"/>
    <w:rsid w:val="003E378B"/>
    <w:rsid w:val="003E43CC"/>
    <w:rsid w:val="003E481E"/>
    <w:rsid w:val="003E554E"/>
    <w:rsid w:val="003E5876"/>
    <w:rsid w:val="003E5FA5"/>
    <w:rsid w:val="003E6263"/>
    <w:rsid w:val="003E728B"/>
    <w:rsid w:val="003E72A1"/>
    <w:rsid w:val="003E7FEB"/>
    <w:rsid w:val="003F166B"/>
    <w:rsid w:val="003F16E6"/>
    <w:rsid w:val="003F23BD"/>
    <w:rsid w:val="003F2483"/>
    <w:rsid w:val="003F2FBD"/>
    <w:rsid w:val="003F3EAB"/>
    <w:rsid w:val="003F450F"/>
    <w:rsid w:val="003F48DE"/>
    <w:rsid w:val="003F585F"/>
    <w:rsid w:val="003F6538"/>
    <w:rsid w:val="003F654C"/>
    <w:rsid w:val="003F6EB3"/>
    <w:rsid w:val="003F7139"/>
    <w:rsid w:val="003F72FC"/>
    <w:rsid w:val="003F7543"/>
    <w:rsid w:val="004002A4"/>
    <w:rsid w:val="004004C1"/>
    <w:rsid w:val="00401642"/>
    <w:rsid w:val="00402254"/>
    <w:rsid w:val="00402279"/>
    <w:rsid w:val="004023C3"/>
    <w:rsid w:val="00403BC8"/>
    <w:rsid w:val="00403C5A"/>
    <w:rsid w:val="00407E09"/>
    <w:rsid w:val="0041012F"/>
    <w:rsid w:val="00410265"/>
    <w:rsid w:val="00411036"/>
    <w:rsid w:val="00412B95"/>
    <w:rsid w:val="00413BE4"/>
    <w:rsid w:val="004141A9"/>
    <w:rsid w:val="0041462A"/>
    <w:rsid w:val="00416ACB"/>
    <w:rsid w:val="00416F89"/>
    <w:rsid w:val="004173D6"/>
    <w:rsid w:val="00417C55"/>
    <w:rsid w:val="0042095E"/>
    <w:rsid w:val="00421208"/>
    <w:rsid w:val="0042146B"/>
    <w:rsid w:val="00421623"/>
    <w:rsid w:val="00421C62"/>
    <w:rsid w:val="0042616A"/>
    <w:rsid w:val="00426670"/>
    <w:rsid w:val="00427650"/>
    <w:rsid w:val="00430861"/>
    <w:rsid w:val="00431C1F"/>
    <w:rsid w:val="0043246E"/>
    <w:rsid w:val="0043267B"/>
    <w:rsid w:val="004331C2"/>
    <w:rsid w:val="004338E6"/>
    <w:rsid w:val="00433E21"/>
    <w:rsid w:val="00433FA4"/>
    <w:rsid w:val="0043409C"/>
    <w:rsid w:val="00434270"/>
    <w:rsid w:val="004343C3"/>
    <w:rsid w:val="00435609"/>
    <w:rsid w:val="00436A4C"/>
    <w:rsid w:val="004405A2"/>
    <w:rsid w:val="004405EF"/>
    <w:rsid w:val="00442419"/>
    <w:rsid w:val="00442AA8"/>
    <w:rsid w:val="004438BE"/>
    <w:rsid w:val="00444DF9"/>
    <w:rsid w:val="00446F9C"/>
    <w:rsid w:val="00447792"/>
    <w:rsid w:val="0045046F"/>
    <w:rsid w:val="00451172"/>
    <w:rsid w:val="0045156F"/>
    <w:rsid w:val="00451D2F"/>
    <w:rsid w:val="00451E46"/>
    <w:rsid w:val="00452B43"/>
    <w:rsid w:val="0045463A"/>
    <w:rsid w:val="004555C8"/>
    <w:rsid w:val="004558B0"/>
    <w:rsid w:val="00455979"/>
    <w:rsid w:val="0045685A"/>
    <w:rsid w:val="00456DC0"/>
    <w:rsid w:val="00460469"/>
    <w:rsid w:val="004630D3"/>
    <w:rsid w:val="004642E9"/>
    <w:rsid w:val="004650FB"/>
    <w:rsid w:val="004657BA"/>
    <w:rsid w:val="00467321"/>
    <w:rsid w:val="00467387"/>
    <w:rsid w:val="0046776D"/>
    <w:rsid w:val="00467789"/>
    <w:rsid w:val="00467E04"/>
    <w:rsid w:val="00470B9D"/>
    <w:rsid w:val="00471261"/>
    <w:rsid w:val="004723CA"/>
    <w:rsid w:val="00473DEF"/>
    <w:rsid w:val="00474C7E"/>
    <w:rsid w:val="00476F7D"/>
    <w:rsid w:val="00480844"/>
    <w:rsid w:val="00481138"/>
    <w:rsid w:val="00482C21"/>
    <w:rsid w:val="004833ED"/>
    <w:rsid w:val="00483F63"/>
    <w:rsid w:val="00484AB5"/>
    <w:rsid w:val="00485061"/>
    <w:rsid w:val="00485C3A"/>
    <w:rsid w:val="0048741E"/>
    <w:rsid w:val="00487FD9"/>
    <w:rsid w:val="004916AF"/>
    <w:rsid w:val="00491E59"/>
    <w:rsid w:val="004925A0"/>
    <w:rsid w:val="0049268C"/>
    <w:rsid w:val="00492792"/>
    <w:rsid w:val="00492B0A"/>
    <w:rsid w:val="00492C6D"/>
    <w:rsid w:val="004939A1"/>
    <w:rsid w:val="004939F4"/>
    <w:rsid w:val="00493A99"/>
    <w:rsid w:val="0049509C"/>
    <w:rsid w:val="00495BC6"/>
    <w:rsid w:val="00495E82"/>
    <w:rsid w:val="004961BB"/>
    <w:rsid w:val="004965CB"/>
    <w:rsid w:val="00496745"/>
    <w:rsid w:val="004967E2"/>
    <w:rsid w:val="0049722F"/>
    <w:rsid w:val="004973A0"/>
    <w:rsid w:val="00497AAC"/>
    <w:rsid w:val="004A04F1"/>
    <w:rsid w:val="004A1284"/>
    <w:rsid w:val="004A36A7"/>
    <w:rsid w:val="004A36E2"/>
    <w:rsid w:val="004A4331"/>
    <w:rsid w:val="004A4DE7"/>
    <w:rsid w:val="004A5016"/>
    <w:rsid w:val="004A6344"/>
    <w:rsid w:val="004A6A94"/>
    <w:rsid w:val="004A71D4"/>
    <w:rsid w:val="004A740E"/>
    <w:rsid w:val="004A7981"/>
    <w:rsid w:val="004A7EF8"/>
    <w:rsid w:val="004B0125"/>
    <w:rsid w:val="004B0DEB"/>
    <w:rsid w:val="004B38C0"/>
    <w:rsid w:val="004B3CB9"/>
    <w:rsid w:val="004B3FA0"/>
    <w:rsid w:val="004B6707"/>
    <w:rsid w:val="004B703C"/>
    <w:rsid w:val="004B7628"/>
    <w:rsid w:val="004C05F4"/>
    <w:rsid w:val="004C1719"/>
    <w:rsid w:val="004C2995"/>
    <w:rsid w:val="004C2E64"/>
    <w:rsid w:val="004C3891"/>
    <w:rsid w:val="004C5850"/>
    <w:rsid w:val="004C6133"/>
    <w:rsid w:val="004C6B9F"/>
    <w:rsid w:val="004C6C43"/>
    <w:rsid w:val="004C7116"/>
    <w:rsid w:val="004C71AE"/>
    <w:rsid w:val="004D08DE"/>
    <w:rsid w:val="004D0CEE"/>
    <w:rsid w:val="004D111A"/>
    <w:rsid w:val="004D1D16"/>
    <w:rsid w:val="004D2185"/>
    <w:rsid w:val="004D2731"/>
    <w:rsid w:val="004D3976"/>
    <w:rsid w:val="004D4E4E"/>
    <w:rsid w:val="004D5E1C"/>
    <w:rsid w:val="004D7BCC"/>
    <w:rsid w:val="004E0489"/>
    <w:rsid w:val="004E05CE"/>
    <w:rsid w:val="004E0955"/>
    <w:rsid w:val="004E106D"/>
    <w:rsid w:val="004E2003"/>
    <w:rsid w:val="004E21C7"/>
    <w:rsid w:val="004E3956"/>
    <w:rsid w:val="004E4CD1"/>
    <w:rsid w:val="004E622C"/>
    <w:rsid w:val="004E66DD"/>
    <w:rsid w:val="004E6EA9"/>
    <w:rsid w:val="004F014C"/>
    <w:rsid w:val="004F0D0E"/>
    <w:rsid w:val="004F1777"/>
    <w:rsid w:val="004F1E39"/>
    <w:rsid w:val="004F36A7"/>
    <w:rsid w:val="004F3B9F"/>
    <w:rsid w:val="004F4F2B"/>
    <w:rsid w:val="004F68AC"/>
    <w:rsid w:val="004F6E9D"/>
    <w:rsid w:val="004F7F34"/>
    <w:rsid w:val="005000C9"/>
    <w:rsid w:val="00500509"/>
    <w:rsid w:val="005005DE"/>
    <w:rsid w:val="00500BD9"/>
    <w:rsid w:val="005018B9"/>
    <w:rsid w:val="00502568"/>
    <w:rsid w:val="00503639"/>
    <w:rsid w:val="00504107"/>
    <w:rsid w:val="005047E6"/>
    <w:rsid w:val="005047EC"/>
    <w:rsid w:val="00504C40"/>
    <w:rsid w:val="00505651"/>
    <w:rsid w:val="005115DB"/>
    <w:rsid w:val="00513FCE"/>
    <w:rsid w:val="005143C9"/>
    <w:rsid w:val="005145B0"/>
    <w:rsid w:val="00514926"/>
    <w:rsid w:val="005155EF"/>
    <w:rsid w:val="00515C9B"/>
    <w:rsid w:val="00516A05"/>
    <w:rsid w:val="00517868"/>
    <w:rsid w:val="00520F4B"/>
    <w:rsid w:val="00521617"/>
    <w:rsid w:val="005233FF"/>
    <w:rsid w:val="0052373C"/>
    <w:rsid w:val="005242A0"/>
    <w:rsid w:val="005245E7"/>
    <w:rsid w:val="00525106"/>
    <w:rsid w:val="0052572A"/>
    <w:rsid w:val="005258F0"/>
    <w:rsid w:val="00527FE2"/>
    <w:rsid w:val="0053143C"/>
    <w:rsid w:val="00531892"/>
    <w:rsid w:val="005318B2"/>
    <w:rsid w:val="00531D18"/>
    <w:rsid w:val="00532726"/>
    <w:rsid w:val="00533DAD"/>
    <w:rsid w:val="00533DB0"/>
    <w:rsid w:val="005350E6"/>
    <w:rsid w:val="00537307"/>
    <w:rsid w:val="005408D7"/>
    <w:rsid w:val="00542510"/>
    <w:rsid w:val="00544B1A"/>
    <w:rsid w:val="00544D09"/>
    <w:rsid w:val="005454E6"/>
    <w:rsid w:val="00545F4B"/>
    <w:rsid w:val="00550244"/>
    <w:rsid w:val="0055058B"/>
    <w:rsid w:val="0055273A"/>
    <w:rsid w:val="005528DC"/>
    <w:rsid w:val="00552CC8"/>
    <w:rsid w:val="005532D1"/>
    <w:rsid w:val="00553452"/>
    <w:rsid w:val="005539D8"/>
    <w:rsid w:val="00556813"/>
    <w:rsid w:val="0055788E"/>
    <w:rsid w:val="00561B15"/>
    <w:rsid w:val="0056247F"/>
    <w:rsid w:val="0056391D"/>
    <w:rsid w:val="0056396F"/>
    <w:rsid w:val="00563B59"/>
    <w:rsid w:val="005649BC"/>
    <w:rsid w:val="00564E8F"/>
    <w:rsid w:val="00566DF3"/>
    <w:rsid w:val="005703CB"/>
    <w:rsid w:val="00570727"/>
    <w:rsid w:val="00570D62"/>
    <w:rsid w:val="00572700"/>
    <w:rsid w:val="005728B6"/>
    <w:rsid w:val="00574AD9"/>
    <w:rsid w:val="00575A95"/>
    <w:rsid w:val="00576EE3"/>
    <w:rsid w:val="00577564"/>
    <w:rsid w:val="00580FA2"/>
    <w:rsid w:val="005810E5"/>
    <w:rsid w:val="00581593"/>
    <w:rsid w:val="00581D95"/>
    <w:rsid w:val="0058215C"/>
    <w:rsid w:val="005827A3"/>
    <w:rsid w:val="00583845"/>
    <w:rsid w:val="0058442C"/>
    <w:rsid w:val="00584BAE"/>
    <w:rsid w:val="00584F4F"/>
    <w:rsid w:val="005875CE"/>
    <w:rsid w:val="0059075C"/>
    <w:rsid w:val="00590BF1"/>
    <w:rsid w:val="005911D7"/>
    <w:rsid w:val="00591DBE"/>
    <w:rsid w:val="005925F2"/>
    <w:rsid w:val="0059274C"/>
    <w:rsid w:val="00593D98"/>
    <w:rsid w:val="00594C7F"/>
    <w:rsid w:val="00595738"/>
    <w:rsid w:val="00596B39"/>
    <w:rsid w:val="00596CD2"/>
    <w:rsid w:val="00597C61"/>
    <w:rsid w:val="00597C7A"/>
    <w:rsid w:val="005A1BFB"/>
    <w:rsid w:val="005A2D7F"/>
    <w:rsid w:val="005A3640"/>
    <w:rsid w:val="005A3B1A"/>
    <w:rsid w:val="005A3BAD"/>
    <w:rsid w:val="005A3E2D"/>
    <w:rsid w:val="005A58D1"/>
    <w:rsid w:val="005A58E2"/>
    <w:rsid w:val="005A5A01"/>
    <w:rsid w:val="005A68AA"/>
    <w:rsid w:val="005A7C49"/>
    <w:rsid w:val="005B0BE1"/>
    <w:rsid w:val="005B0E42"/>
    <w:rsid w:val="005B146B"/>
    <w:rsid w:val="005B280A"/>
    <w:rsid w:val="005B3B63"/>
    <w:rsid w:val="005B4096"/>
    <w:rsid w:val="005B4D25"/>
    <w:rsid w:val="005B6E60"/>
    <w:rsid w:val="005B7412"/>
    <w:rsid w:val="005C12CB"/>
    <w:rsid w:val="005C1460"/>
    <w:rsid w:val="005C3171"/>
    <w:rsid w:val="005C40D1"/>
    <w:rsid w:val="005C48D8"/>
    <w:rsid w:val="005C5DF2"/>
    <w:rsid w:val="005C6379"/>
    <w:rsid w:val="005C6553"/>
    <w:rsid w:val="005C7C01"/>
    <w:rsid w:val="005C7E4F"/>
    <w:rsid w:val="005D179C"/>
    <w:rsid w:val="005D1A0D"/>
    <w:rsid w:val="005D22EF"/>
    <w:rsid w:val="005D27CB"/>
    <w:rsid w:val="005D3316"/>
    <w:rsid w:val="005D3CE3"/>
    <w:rsid w:val="005D3D23"/>
    <w:rsid w:val="005D6AF0"/>
    <w:rsid w:val="005D76EB"/>
    <w:rsid w:val="005D7F7E"/>
    <w:rsid w:val="005D7F99"/>
    <w:rsid w:val="005E135F"/>
    <w:rsid w:val="005E14BC"/>
    <w:rsid w:val="005E2C8D"/>
    <w:rsid w:val="005E3255"/>
    <w:rsid w:val="005E49C5"/>
    <w:rsid w:val="005E4B6F"/>
    <w:rsid w:val="005E52D2"/>
    <w:rsid w:val="005E537D"/>
    <w:rsid w:val="005E61F2"/>
    <w:rsid w:val="005E61FE"/>
    <w:rsid w:val="005E66F7"/>
    <w:rsid w:val="005F00E8"/>
    <w:rsid w:val="005F0979"/>
    <w:rsid w:val="005F0AF8"/>
    <w:rsid w:val="005F0FF2"/>
    <w:rsid w:val="005F21FF"/>
    <w:rsid w:val="005F282C"/>
    <w:rsid w:val="005F3309"/>
    <w:rsid w:val="005F36B4"/>
    <w:rsid w:val="005F3D62"/>
    <w:rsid w:val="005F4186"/>
    <w:rsid w:val="005F45B8"/>
    <w:rsid w:val="005F4EB1"/>
    <w:rsid w:val="005F5ECE"/>
    <w:rsid w:val="005F62A2"/>
    <w:rsid w:val="005F7152"/>
    <w:rsid w:val="005F761E"/>
    <w:rsid w:val="005F7E25"/>
    <w:rsid w:val="00600010"/>
    <w:rsid w:val="006002BF"/>
    <w:rsid w:val="00600D8D"/>
    <w:rsid w:val="00601528"/>
    <w:rsid w:val="00602A99"/>
    <w:rsid w:val="00603892"/>
    <w:rsid w:val="00603D10"/>
    <w:rsid w:val="006041A3"/>
    <w:rsid w:val="00605C03"/>
    <w:rsid w:val="00605EC9"/>
    <w:rsid w:val="00606CCB"/>
    <w:rsid w:val="00606F2D"/>
    <w:rsid w:val="00607D77"/>
    <w:rsid w:val="0061152E"/>
    <w:rsid w:val="00612066"/>
    <w:rsid w:val="0061278A"/>
    <w:rsid w:val="0061280B"/>
    <w:rsid w:val="0061328E"/>
    <w:rsid w:val="00613738"/>
    <w:rsid w:val="00615000"/>
    <w:rsid w:val="006154EC"/>
    <w:rsid w:val="00615809"/>
    <w:rsid w:val="00615869"/>
    <w:rsid w:val="00617A52"/>
    <w:rsid w:val="00617C1C"/>
    <w:rsid w:val="00617F5B"/>
    <w:rsid w:val="006201C6"/>
    <w:rsid w:val="00621AA5"/>
    <w:rsid w:val="00621CF5"/>
    <w:rsid w:val="00621E6E"/>
    <w:rsid w:val="006249D5"/>
    <w:rsid w:val="006257B9"/>
    <w:rsid w:val="00626BC2"/>
    <w:rsid w:val="00627C66"/>
    <w:rsid w:val="00630B4C"/>
    <w:rsid w:val="00630E5E"/>
    <w:rsid w:val="006322DC"/>
    <w:rsid w:val="006327BC"/>
    <w:rsid w:val="0063408E"/>
    <w:rsid w:val="00635239"/>
    <w:rsid w:val="00636763"/>
    <w:rsid w:val="0063730D"/>
    <w:rsid w:val="00637504"/>
    <w:rsid w:val="006455A3"/>
    <w:rsid w:val="00645CF8"/>
    <w:rsid w:val="006462D2"/>
    <w:rsid w:val="00646634"/>
    <w:rsid w:val="00646CED"/>
    <w:rsid w:val="00647707"/>
    <w:rsid w:val="00650C3B"/>
    <w:rsid w:val="00650EE4"/>
    <w:rsid w:val="00652C39"/>
    <w:rsid w:val="0065300C"/>
    <w:rsid w:val="00654897"/>
    <w:rsid w:val="00655DA9"/>
    <w:rsid w:val="00655FDB"/>
    <w:rsid w:val="006560FA"/>
    <w:rsid w:val="00656101"/>
    <w:rsid w:val="006568E7"/>
    <w:rsid w:val="00656D7F"/>
    <w:rsid w:val="00656E36"/>
    <w:rsid w:val="006576E4"/>
    <w:rsid w:val="00657D1E"/>
    <w:rsid w:val="00660C3F"/>
    <w:rsid w:val="00662AD7"/>
    <w:rsid w:val="00663D47"/>
    <w:rsid w:val="006644FA"/>
    <w:rsid w:val="0066527D"/>
    <w:rsid w:val="006665F6"/>
    <w:rsid w:val="006667C8"/>
    <w:rsid w:val="0066692F"/>
    <w:rsid w:val="00667D8A"/>
    <w:rsid w:val="00670F9D"/>
    <w:rsid w:val="00671E78"/>
    <w:rsid w:val="00671FC4"/>
    <w:rsid w:val="006726D9"/>
    <w:rsid w:val="006729ED"/>
    <w:rsid w:val="006734B0"/>
    <w:rsid w:val="006755DE"/>
    <w:rsid w:val="006755FC"/>
    <w:rsid w:val="00675A87"/>
    <w:rsid w:val="00676CAF"/>
    <w:rsid w:val="0067788A"/>
    <w:rsid w:val="00680A5B"/>
    <w:rsid w:val="00680DEA"/>
    <w:rsid w:val="006816FA"/>
    <w:rsid w:val="00682A66"/>
    <w:rsid w:val="00685912"/>
    <w:rsid w:val="00685A40"/>
    <w:rsid w:val="0068656B"/>
    <w:rsid w:val="00687EEF"/>
    <w:rsid w:val="006905C9"/>
    <w:rsid w:val="00690B6D"/>
    <w:rsid w:val="00691FB4"/>
    <w:rsid w:val="006921D1"/>
    <w:rsid w:val="0069254D"/>
    <w:rsid w:val="00693318"/>
    <w:rsid w:val="0069404D"/>
    <w:rsid w:val="00696F13"/>
    <w:rsid w:val="006A00D6"/>
    <w:rsid w:val="006A1297"/>
    <w:rsid w:val="006A193C"/>
    <w:rsid w:val="006A302C"/>
    <w:rsid w:val="006A34C0"/>
    <w:rsid w:val="006A395A"/>
    <w:rsid w:val="006A6887"/>
    <w:rsid w:val="006A69F8"/>
    <w:rsid w:val="006A6E64"/>
    <w:rsid w:val="006B10F6"/>
    <w:rsid w:val="006B1652"/>
    <w:rsid w:val="006B16AF"/>
    <w:rsid w:val="006B1AB6"/>
    <w:rsid w:val="006B1C34"/>
    <w:rsid w:val="006B1C7A"/>
    <w:rsid w:val="006B2D72"/>
    <w:rsid w:val="006B3C68"/>
    <w:rsid w:val="006B655E"/>
    <w:rsid w:val="006B66B6"/>
    <w:rsid w:val="006B7124"/>
    <w:rsid w:val="006C0B86"/>
    <w:rsid w:val="006C127D"/>
    <w:rsid w:val="006C22D8"/>
    <w:rsid w:val="006C2C0C"/>
    <w:rsid w:val="006C4A04"/>
    <w:rsid w:val="006D0251"/>
    <w:rsid w:val="006D0903"/>
    <w:rsid w:val="006D0E06"/>
    <w:rsid w:val="006D1339"/>
    <w:rsid w:val="006D207F"/>
    <w:rsid w:val="006D2AD1"/>
    <w:rsid w:val="006D307E"/>
    <w:rsid w:val="006D35F7"/>
    <w:rsid w:val="006D38FF"/>
    <w:rsid w:val="006D3FA5"/>
    <w:rsid w:val="006D4216"/>
    <w:rsid w:val="006D602B"/>
    <w:rsid w:val="006D708C"/>
    <w:rsid w:val="006D767C"/>
    <w:rsid w:val="006E08F2"/>
    <w:rsid w:val="006E18F4"/>
    <w:rsid w:val="006E2D52"/>
    <w:rsid w:val="006E317C"/>
    <w:rsid w:val="006E4D5F"/>
    <w:rsid w:val="006E4FEC"/>
    <w:rsid w:val="006E5D3E"/>
    <w:rsid w:val="006E67FA"/>
    <w:rsid w:val="006E6D84"/>
    <w:rsid w:val="006F0C7C"/>
    <w:rsid w:val="006F2249"/>
    <w:rsid w:val="006F227B"/>
    <w:rsid w:val="006F309C"/>
    <w:rsid w:val="006F354A"/>
    <w:rsid w:val="006F476C"/>
    <w:rsid w:val="006F4FFA"/>
    <w:rsid w:val="006F5D57"/>
    <w:rsid w:val="006F63D7"/>
    <w:rsid w:val="006F6F03"/>
    <w:rsid w:val="006F757D"/>
    <w:rsid w:val="006F7914"/>
    <w:rsid w:val="00700064"/>
    <w:rsid w:val="00700089"/>
    <w:rsid w:val="007003D0"/>
    <w:rsid w:val="0070063F"/>
    <w:rsid w:val="007006C6"/>
    <w:rsid w:val="00700FB1"/>
    <w:rsid w:val="00701A8A"/>
    <w:rsid w:val="00702AC5"/>
    <w:rsid w:val="0070306E"/>
    <w:rsid w:val="007033C8"/>
    <w:rsid w:val="0070356F"/>
    <w:rsid w:val="0070419B"/>
    <w:rsid w:val="0070615D"/>
    <w:rsid w:val="00706B44"/>
    <w:rsid w:val="00706ED3"/>
    <w:rsid w:val="00710C24"/>
    <w:rsid w:val="00710FAF"/>
    <w:rsid w:val="007117CA"/>
    <w:rsid w:val="007134BB"/>
    <w:rsid w:val="0071484A"/>
    <w:rsid w:val="0071510C"/>
    <w:rsid w:val="00715295"/>
    <w:rsid w:val="0071562B"/>
    <w:rsid w:val="00715916"/>
    <w:rsid w:val="00717D24"/>
    <w:rsid w:val="00717D9B"/>
    <w:rsid w:val="00720F54"/>
    <w:rsid w:val="00721C9D"/>
    <w:rsid w:val="00722638"/>
    <w:rsid w:val="00722B31"/>
    <w:rsid w:val="00723A26"/>
    <w:rsid w:val="00723A4B"/>
    <w:rsid w:val="00726AED"/>
    <w:rsid w:val="00727B72"/>
    <w:rsid w:val="00727E10"/>
    <w:rsid w:val="0073022E"/>
    <w:rsid w:val="00730F48"/>
    <w:rsid w:val="007316AA"/>
    <w:rsid w:val="00732189"/>
    <w:rsid w:val="00732285"/>
    <w:rsid w:val="007332E7"/>
    <w:rsid w:val="007335AF"/>
    <w:rsid w:val="007339E6"/>
    <w:rsid w:val="00734B34"/>
    <w:rsid w:val="007359A6"/>
    <w:rsid w:val="007363B3"/>
    <w:rsid w:val="0073666B"/>
    <w:rsid w:val="00736E9D"/>
    <w:rsid w:val="00737533"/>
    <w:rsid w:val="0074040B"/>
    <w:rsid w:val="00740D9D"/>
    <w:rsid w:val="00741CE2"/>
    <w:rsid w:val="00743B63"/>
    <w:rsid w:val="00744C23"/>
    <w:rsid w:val="00744D10"/>
    <w:rsid w:val="00744FB9"/>
    <w:rsid w:val="007453FD"/>
    <w:rsid w:val="007462C8"/>
    <w:rsid w:val="007462ED"/>
    <w:rsid w:val="00746A58"/>
    <w:rsid w:val="00750C69"/>
    <w:rsid w:val="00750E0C"/>
    <w:rsid w:val="007519ED"/>
    <w:rsid w:val="00752AEF"/>
    <w:rsid w:val="00752F82"/>
    <w:rsid w:val="00754D2F"/>
    <w:rsid w:val="00754DE2"/>
    <w:rsid w:val="007554FE"/>
    <w:rsid w:val="00755B9C"/>
    <w:rsid w:val="00756170"/>
    <w:rsid w:val="007565AA"/>
    <w:rsid w:val="0075698E"/>
    <w:rsid w:val="00756EC8"/>
    <w:rsid w:val="0075700F"/>
    <w:rsid w:val="00757349"/>
    <w:rsid w:val="007578F4"/>
    <w:rsid w:val="00757F46"/>
    <w:rsid w:val="007608C9"/>
    <w:rsid w:val="007611E4"/>
    <w:rsid w:val="007616A0"/>
    <w:rsid w:val="007630F6"/>
    <w:rsid w:val="00763937"/>
    <w:rsid w:val="00764536"/>
    <w:rsid w:val="00764F6D"/>
    <w:rsid w:val="0076552A"/>
    <w:rsid w:val="0076560F"/>
    <w:rsid w:val="00765BD3"/>
    <w:rsid w:val="00765DBC"/>
    <w:rsid w:val="007709D1"/>
    <w:rsid w:val="00770AFE"/>
    <w:rsid w:val="00770DC5"/>
    <w:rsid w:val="007713A7"/>
    <w:rsid w:val="00771A1A"/>
    <w:rsid w:val="0077234F"/>
    <w:rsid w:val="00774525"/>
    <w:rsid w:val="007750B5"/>
    <w:rsid w:val="00775F97"/>
    <w:rsid w:val="007769B4"/>
    <w:rsid w:val="00776F0B"/>
    <w:rsid w:val="007775ED"/>
    <w:rsid w:val="00777B43"/>
    <w:rsid w:val="00780047"/>
    <w:rsid w:val="00780DC1"/>
    <w:rsid w:val="007818E5"/>
    <w:rsid w:val="00781D9D"/>
    <w:rsid w:val="00782619"/>
    <w:rsid w:val="00783029"/>
    <w:rsid w:val="007847B3"/>
    <w:rsid w:val="007853CA"/>
    <w:rsid w:val="007867E7"/>
    <w:rsid w:val="0078680E"/>
    <w:rsid w:val="00786832"/>
    <w:rsid w:val="00787B0A"/>
    <w:rsid w:val="00791667"/>
    <w:rsid w:val="00791A33"/>
    <w:rsid w:val="00791BE1"/>
    <w:rsid w:val="00792445"/>
    <w:rsid w:val="00792E70"/>
    <w:rsid w:val="00793D3D"/>
    <w:rsid w:val="007949AA"/>
    <w:rsid w:val="00794EA5"/>
    <w:rsid w:val="00795F2E"/>
    <w:rsid w:val="007968B4"/>
    <w:rsid w:val="00796E36"/>
    <w:rsid w:val="00796E74"/>
    <w:rsid w:val="00797B22"/>
    <w:rsid w:val="007A05AE"/>
    <w:rsid w:val="007A0C61"/>
    <w:rsid w:val="007A1556"/>
    <w:rsid w:val="007A2B93"/>
    <w:rsid w:val="007A3852"/>
    <w:rsid w:val="007A3DFA"/>
    <w:rsid w:val="007A41B2"/>
    <w:rsid w:val="007A43C3"/>
    <w:rsid w:val="007A4686"/>
    <w:rsid w:val="007A5841"/>
    <w:rsid w:val="007A5D5A"/>
    <w:rsid w:val="007A5E23"/>
    <w:rsid w:val="007A60CB"/>
    <w:rsid w:val="007A7993"/>
    <w:rsid w:val="007B0353"/>
    <w:rsid w:val="007B0362"/>
    <w:rsid w:val="007B2F6C"/>
    <w:rsid w:val="007B3405"/>
    <w:rsid w:val="007B3B97"/>
    <w:rsid w:val="007B3D1F"/>
    <w:rsid w:val="007B4236"/>
    <w:rsid w:val="007B4A6D"/>
    <w:rsid w:val="007B53B7"/>
    <w:rsid w:val="007B5798"/>
    <w:rsid w:val="007B62DE"/>
    <w:rsid w:val="007B6B21"/>
    <w:rsid w:val="007C02C2"/>
    <w:rsid w:val="007C05D0"/>
    <w:rsid w:val="007C0DD0"/>
    <w:rsid w:val="007C13B8"/>
    <w:rsid w:val="007C1705"/>
    <w:rsid w:val="007C21C2"/>
    <w:rsid w:val="007C2965"/>
    <w:rsid w:val="007C3CDC"/>
    <w:rsid w:val="007C403E"/>
    <w:rsid w:val="007C43B6"/>
    <w:rsid w:val="007C4705"/>
    <w:rsid w:val="007C6D2F"/>
    <w:rsid w:val="007D0783"/>
    <w:rsid w:val="007D091E"/>
    <w:rsid w:val="007D0D81"/>
    <w:rsid w:val="007D121B"/>
    <w:rsid w:val="007D1ECB"/>
    <w:rsid w:val="007D3D01"/>
    <w:rsid w:val="007D44C2"/>
    <w:rsid w:val="007D46B2"/>
    <w:rsid w:val="007D4871"/>
    <w:rsid w:val="007D4DDA"/>
    <w:rsid w:val="007D53D3"/>
    <w:rsid w:val="007D5880"/>
    <w:rsid w:val="007D64AF"/>
    <w:rsid w:val="007D65A9"/>
    <w:rsid w:val="007E0103"/>
    <w:rsid w:val="007E112D"/>
    <w:rsid w:val="007E13F3"/>
    <w:rsid w:val="007E1D26"/>
    <w:rsid w:val="007E3E24"/>
    <w:rsid w:val="007E3F72"/>
    <w:rsid w:val="007E4B11"/>
    <w:rsid w:val="007E4DD2"/>
    <w:rsid w:val="007E6787"/>
    <w:rsid w:val="007E6D12"/>
    <w:rsid w:val="007E7A49"/>
    <w:rsid w:val="007F0714"/>
    <w:rsid w:val="007F077A"/>
    <w:rsid w:val="007F0B04"/>
    <w:rsid w:val="007F113D"/>
    <w:rsid w:val="007F11CB"/>
    <w:rsid w:val="007F1758"/>
    <w:rsid w:val="007F2845"/>
    <w:rsid w:val="007F2ACD"/>
    <w:rsid w:val="007F532C"/>
    <w:rsid w:val="007F5972"/>
    <w:rsid w:val="007F766A"/>
    <w:rsid w:val="008000EC"/>
    <w:rsid w:val="00800A5B"/>
    <w:rsid w:val="00802B7E"/>
    <w:rsid w:val="00802D9D"/>
    <w:rsid w:val="00803859"/>
    <w:rsid w:val="00803C20"/>
    <w:rsid w:val="00803D92"/>
    <w:rsid w:val="008042D6"/>
    <w:rsid w:val="0080441C"/>
    <w:rsid w:val="0080548D"/>
    <w:rsid w:val="008057C0"/>
    <w:rsid w:val="00806CED"/>
    <w:rsid w:val="00811ADF"/>
    <w:rsid w:val="0081247E"/>
    <w:rsid w:val="008125E9"/>
    <w:rsid w:val="008126CD"/>
    <w:rsid w:val="00812B2C"/>
    <w:rsid w:val="008141A9"/>
    <w:rsid w:val="0081562D"/>
    <w:rsid w:val="00816558"/>
    <w:rsid w:val="00816AA2"/>
    <w:rsid w:val="00816F6B"/>
    <w:rsid w:val="00817132"/>
    <w:rsid w:val="008201E1"/>
    <w:rsid w:val="00820ED7"/>
    <w:rsid w:val="0082195D"/>
    <w:rsid w:val="00821AFB"/>
    <w:rsid w:val="00821E1E"/>
    <w:rsid w:val="0082223C"/>
    <w:rsid w:val="0082373A"/>
    <w:rsid w:val="00824009"/>
    <w:rsid w:val="00824487"/>
    <w:rsid w:val="00825104"/>
    <w:rsid w:val="00826784"/>
    <w:rsid w:val="008272A0"/>
    <w:rsid w:val="00830107"/>
    <w:rsid w:val="00830645"/>
    <w:rsid w:val="008306B2"/>
    <w:rsid w:val="008319CB"/>
    <w:rsid w:val="00831AE3"/>
    <w:rsid w:val="008320E9"/>
    <w:rsid w:val="00833289"/>
    <w:rsid w:val="00835E11"/>
    <w:rsid w:val="00835E85"/>
    <w:rsid w:val="008368DF"/>
    <w:rsid w:val="00836AE9"/>
    <w:rsid w:val="00840132"/>
    <w:rsid w:val="00840533"/>
    <w:rsid w:val="00841474"/>
    <w:rsid w:val="00842A60"/>
    <w:rsid w:val="00842E91"/>
    <w:rsid w:val="008432DA"/>
    <w:rsid w:val="008434F6"/>
    <w:rsid w:val="00846591"/>
    <w:rsid w:val="008511BD"/>
    <w:rsid w:val="008515F0"/>
    <w:rsid w:val="00851EA9"/>
    <w:rsid w:val="008536FD"/>
    <w:rsid w:val="00855379"/>
    <w:rsid w:val="00855406"/>
    <w:rsid w:val="0085566D"/>
    <w:rsid w:val="00855937"/>
    <w:rsid w:val="00856B6F"/>
    <w:rsid w:val="00856F27"/>
    <w:rsid w:val="00857728"/>
    <w:rsid w:val="008579FA"/>
    <w:rsid w:val="00857AA8"/>
    <w:rsid w:val="00860993"/>
    <w:rsid w:val="008614C7"/>
    <w:rsid w:val="0086195F"/>
    <w:rsid w:val="00861F34"/>
    <w:rsid w:val="008625E6"/>
    <w:rsid w:val="00862FA6"/>
    <w:rsid w:val="0086317D"/>
    <w:rsid w:val="008638B1"/>
    <w:rsid w:val="00863B46"/>
    <w:rsid w:val="00863F14"/>
    <w:rsid w:val="00864775"/>
    <w:rsid w:val="008651AE"/>
    <w:rsid w:val="008652A0"/>
    <w:rsid w:val="00865337"/>
    <w:rsid w:val="00866B30"/>
    <w:rsid w:val="00866D40"/>
    <w:rsid w:val="0086717C"/>
    <w:rsid w:val="00867F9F"/>
    <w:rsid w:val="00870437"/>
    <w:rsid w:val="00871BB8"/>
    <w:rsid w:val="00872E41"/>
    <w:rsid w:val="00874B10"/>
    <w:rsid w:val="00877BB4"/>
    <w:rsid w:val="008808FF"/>
    <w:rsid w:val="0088123A"/>
    <w:rsid w:val="00881F25"/>
    <w:rsid w:val="008820F4"/>
    <w:rsid w:val="00882318"/>
    <w:rsid w:val="00882BCD"/>
    <w:rsid w:val="00883439"/>
    <w:rsid w:val="0088441C"/>
    <w:rsid w:val="0088484A"/>
    <w:rsid w:val="00884C2B"/>
    <w:rsid w:val="00886D4F"/>
    <w:rsid w:val="008905EA"/>
    <w:rsid w:val="00891800"/>
    <w:rsid w:val="008921EA"/>
    <w:rsid w:val="00894B60"/>
    <w:rsid w:val="00895ACB"/>
    <w:rsid w:val="00896931"/>
    <w:rsid w:val="00897020"/>
    <w:rsid w:val="0089783D"/>
    <w:rsid w:val="00897F55"/>
    <w:rsid w:val="008A0162"/>
    <w:rsid w:val="008A0482"/>
    <w:rsid w:val="008A05AF"/>
    <w:rsid w:val="008A0ABE"/>
    <w:rsid w:val="008A1F78"/>
    <w:rsid w:val="008A3069"/>
    <w:rsid w:val="008A39F1"/>
    <w:rsid w:val="008A3B76"/>
    <w:rsid w:val="008A41CE"/>
    <w:rsid w:val="008A4597"/>
    <w:rsid w:val="008A4DEB"/>
    <w:rsid w:val="008A673C"/>
    <w:rsid w:val="008A684E"/>
    <w:rsid w:val="008A7944"/>
    <w:rsid w:val="008A7A0E"/>
    <w:rsid w:val="008B0D2C"/>
    <w:rsid w:val="008B1053"/>
    <w:rsid w:val="008B23AA"/>
    <w:rsid w:val="008B23C5"/>
    <w:rsid w:val="008B250E"/>
    <w:rsid w:val="008B2989"/>
    <w:rsid w:val="008B2BBC"/>
    <w:rsid w:val="008B37A8"/>
    <w:rsid w:val="008B43F3"/>
    <w:rsid w:val="008B4D79"/>
    <w:rsid w:val="008B4EF4"/>
    <w:rsid w:val="008B5AD7"/>
    <w:rsid w:val="008B5E4D"/>
    <w:rsid w:val="008B61B9"/>
    <w:rsid w:val="008B6248"/>
    <w:rsid w:val="008B68D5"/>
    <w:rsid w:val="008B7432"/>
    <w:rsid w:val="008B7999"/>
    <w:rsid w:val="008C0E7B"/>
    <w:rsid w:val="008C1235"/>
    <w:rsid w:val="008C227A"/>
    <w:rsid w:val="008C23B3"/>
    <w:rsid w:val="008C23E3"/>
    <w:rsid w:val="008C2557"/>
    <w:rsid w:val="008C264C"/>
    <w:rsid w:val="008C2E0B"/>
    <w:rsid w:val="008C30E3"/>
    <w:rsid w:val="008C38B7"/>
    <w:rsid w:val="008C46B1"/>
    <w:rsid w:val="008C4869"/>
    <w:rsid w:val="008C4B15"/>
    <w:rsid w:val="008C581D"/>
    <w:rsid w:val="008C64FD"/>
    <w:rsid w:val="008C66B7"/>
    <w:rsid w:val="008D0F6F"/>
    <w:rsid w:val="008D1B91"/>
    <w:rsid w:val="008D1D03"/>
    <w:rsid w:val="008D2A4C"/>
    <w:rsid w:val="008D30AE"/>
    <w:rsid w:val="008D3100"/>
    <w:rsid w:val="008D7350"/>
    <w:rsid w:val="008D7895"/>
    <w:rsid w:val="008E0464"/>
    <w:rsid w:val="008E08D8"/>
    <w:rsid w:val="008E15A5"/>
    <w:rsid w:val="008E16A6"/>
    <w:rsid w:val="008E68B9"/>
    <w:rsid w:val="008E72A3"/>
    <w:rsid w:val="008E7AFB"/>
    <w:rsid w:val="008F022D"/>
    <w:rsid w:val="008F0231"/>
    <w:rsid w:val="008F0653"/>
    <w:rsid w:val="008F1785"/>
    <w:rsid w:val="008F18E7"/>
    <w:rsid w:val="008F24C9"/>
    <w:rsid w:val="008F35C9"/>
    <w:rsid w:val="008F397A"/>
    <w:rsid w:val="008F4C9D"/>
    <w:rsid w:val="008F79FC"/>
    <w:rsid w:val="00903289"/>
    <w:rsid w:val="00903341"/>
    <w:rsid w:val="0090464F"/>
    <w:rsid w:val="00904AD6"/>
    <w:rsid w:val="009052F2"/>
    <w:rsid w:val="009069DC"/>
    <w:rsid w:val="0091052B"/>
    <w:rsid w:val="00910792"/>
    <w:rsid w:val="009111CF"/>
    <w:rsid w:val="00911383"/>
    <w:rsid w:val="0091219B"/>
    <w:rsid w:val="009131A8"/>
    <w:rsid w:val="009138E2"/>
    <w:rsid w:val="00914441"/>
    <w:rsid w:val="00914726"/>
    <w:rsid w:val="00914E81"/>
    <w:rsid w:val="009151D6"/>
    <w:rsid w:val="00917DC9"/>
    <w:rsid w:val="00920098"/>
    <w:rsid w:val="0092056C"/>
    <w:rsid w:val="009209EA"/>
    <w:rsid w:val="009225C8"/>
    <w:rsid w:val="009227CC"/>
    <w:rsid w:val="00923CF9"/>
    <w:rsid w:val="009278FF"/>
    <w:rsid w:val="009300DA"/>
    <w:rsid w:val="00931359"/>
    <w:rsid w:val="0093198A"/>
    <w:rsid w:val="00932394"/>
    <w:rsid w:val="0093244D"/>
    <w:rsid w:val="0093356C"/>
    <w:rsid w:val="00933B7D"/>
    <w:rsid w:val="00933D0F"/>
    <w:rsid w:val="009343F5"/>
    <w:rsid w:val="009344EE"/>
    <w:rsid w:val="00934D5F"/>
    <w:rsid w:val="00935A53"/>
    <w:rsid w:val="00935A70"/>
    <w:rsid w:val="009409D2"/>
    <w:rsid w:val="009418A7"/>
    <w:rsid w:val="0094199A"/>
    <w:rsid w:val="00941CC7"/>
    <w:rsid w:val="00942B76"/>
    <w:rsid w:val="009430FA"/>
    <w:rsid w:val="0094327C"/>
    <w:rsid w:val="00944732"/>
    <w:rsid w:val="00944760"/>
    <w:rsid w:val="00944837"/>
    <w:rsid w:val="00944BC3"/>
    <w:rsid w:val="00944D75"/>
    <w:rsid w:val="009474D5"/>
    <w:rsid w:val="0094752A"/>
    <w:rsid w:val="00950866"/>
    <w:rsid w:val="009512C5"/>
    <w:rsid w:val="00951343"/>
    <w:rsid w:val="00952DC1"/>
    <w:rsid w:val="00953634"/>
    <w:rsid w:val="00954827"/>
    <w:rsid w:val="00955476"/>
    <w:rsid w:val="00957112"/>
    <w:rsid w:val="00957763"/>
    <w:rsid w:val="00960336"/>
    <w:rsid w:val="0096072B"/>
    <w:rsid w:val="00960A85"/>
    <w:rsid w:val="00961770"/>
    <w:rsid w:val="00962ED0"/>
    <w:rsid w:val="00963CB5"/>
    <w:rsid w:val="009642BA"/>
    <w:rsid w:val="009648BE"/>
    <w:rsid w:val="00964E5E"/>
    <w:rsid w:val="009650BC"/>
    <w:rsid w:val="00965682"/>
    <w:rsid w:val="00966548"/>
    <w:rsid w:val="00966851"/>
    <w:rsid w:val="00967481"/>
    <w:rsid w:val="00971711"/>
    <w:rsid w:val="00971C4D"/>
    <w:rsid w:val="00972635"/>
    <w:rsid w:val="0097385A"/>
    <w:rsid w:val="00974F45"/>
    <w:rsid w:val="0097768C"/>
    <w:rsid w:val="00981C16"/>
    <w:rsid w:val="00983D03"/>
    <w:rsid w:val="00983DEE"/>
    <w:rsid w:val="009849A0"/>
    <w:rsid w:val="009849BF"/>
    <w:rsid w:val="00984D90"/>
    <w:rsid w:val="0098603D"/>
    <w:rsid w:val="00986A66"/>
    <w:rsid w:val="0098706C"/>
    <w:rsid w:val="009903EE"/>
    <w:rsid w:val="009915B5"/>
    <w:rsid w:val="009927FA"/>
    <w:rsid w:val="00992ADE"/>
    <w:rsid w:val="00993142"/>
    <w:rsid w:val="0099689F"/>
    <w:rsid w:val="00996C36"/>
    <w:rsid w:val="0099718A"/>
    <w:rsid w:val="00997CA7"/>
    <w:rsid w:val="00997CB1"/>
    <w:rsid w:val="00997EEE"/>
    <w:rsid w:val="009A07A7"/>
    <w:rsid w:val="009A124D"/>
    <w:rsid w:val="009A1698"/>
    <w:rsid w:val="009A1F05"/>
    <w:rsid w:val="009A45E5"/>
    <w:rsid w:val="009A556A"/>
    <w:rsid w:val="009A5661"/>
    <w:rsid w:val="009A5722"/>
    <w:rsid w:val="009A6F1C"/>
    <w:rsid w:val="009B01FA"/>
    <w:rsid w:val="009B0D08"/>
    <w:rsid w:val="009B17A1"/>
    <w:rsid w:val="009B2788"/>
    <w:rsid w:val="009B2B2C"/>
    <w:rsid w:val="009B3AD1"/>
    <w:rsid w:val="009B4EA6"/>
    <w:rsid w:val="009B70F8"/>
    <w:rsid w:val="009B754D"/>
    <w:rsid w:val="009B75D3"/>
    <w:rsid w:val="009C010E"/>
    <w:rsid w:val="009C1F92"/>
    <w:rsid w:val="009C2F25"/>
    <w:rsid w:val="009C5EBA"/>
    <w:rsid w:val="009D20E6"/>
    <w:rsid w:val="009D222A"/>
    <w:rsid w:val="009D4625"/>
    <w:rsid w:val="009D520B"/>
    <w:rsid w:val="009D60EF"/>
    <w:rsid w:val="009D7465"/>
    <w:rsid w:val="009E03C2"/>
    <w:rsid w:val="009E06F5"/>
    <w:rsid w:val="009E083C"/>
    <w:rsid w:val="009E1A4A"/>
    <w:rsid w:val="009E2E5F"/>
    <w:rsid w:val="009E3AE8"/>
    <w:rsid w:val="009E49CE"/>
    <w:rsid w:val="009E4BDF"/>
    <w:rsid w:val="009E4D9F"/>
    <w:rsid w:val="009E51A1"/>
    <w:rsid w:val="009E51DD"/>
    <w:rsid w:val="009E622D"/>
    <w:rsid w:val="009E687A"/>
    <w:rsid w:val="009E6B74"/>
    <w:rsid w:val="009E6C94"/>
    <w:rsid w:val="009E738A"/>
    <w:rsid w:val="009F0354"/>
    <w:rsid w:val="009F125E"/>
    <w:rsid w:val="009F1BA4"/>
    <w:rsid w:val="009F35F6"/>
    <w:rsid w:val="009F3BB5"/>
    <w:rsid w:val="009F4755"/>
    <w:rsid w:val="009F4803"/>
    <w:rsid w:val="009F556E"/>
    <w:rsid w:val="009F65F6"/>
    <w:rsid w:val="009F6F96"/>
    <w:rsid w:val="009F7D9A"/>
    <w:rsid w:val="00A001EB"/>
    <w:rsid w:val="00A01456"/>
    <w:rsid w:val="00A01947"/>
    <w:rsid w:val="00A02173"/>
    <w:rsid w:val="00A021E2"/>
    <w:rsid w:val="00A027DC"/>
    <w:rsid w:val="00A03B4A"/>
    <w:rsid w:val="00A04EE1"/>
    <w:rsid w:val="00A0506D"/>
    <w:rsid w:val="00A05B0B"/>
    <w:rsid w:val="00A05B61"/>
    <w:rsid w:val="00A06A50"/>
    <w:rsid w:val="00A07012"/>
    <w:rsid w:val="00A0793C"/>
    <w:rsid w:val="00A07B77"/>
    <w:rsid w:val="00A10067"/>
    <w:rsid w:val="00A102DF"/>
    <w:rsid w:val="00A117AB"/>
    <w:rsid w:val="00A1269B"/>
    <w:rsid w:val="00A12841"/>
    <w:rsid w:val="00A12B1C"/>
    <w:rsid w:val="00A12F1B"/>
    <w:rsid w:val="00A12FB6"/>
    <w:rsid w:val="00A13810"/>
    <w:rsid w:val="00A14979"/>
    <w:rsid w:val="00A16472"/>
    <w:rsid w:val="00A20E48"/>
    <w:rsid w:val="00A21266"/>
    <w:rsid w:val="00A219B0"/>
    <w:rsid w:val="00A22A97"/>
    <w:rsid w:val="00A24547"/>
    <w:rsid w:val="00A247E7"/>
    <w:rsid w:val="00A24B60"/>
    <w:rsid w:val="00A25F88"/>
    <w:rsid w:val="00A263D6"/>
    <w:rsid w:val="00A272E1"/>
    <w:rsid w:val="00A275BC"/>
    <w:rsid w:val="00A3108C"/>
    <w:rsid w:val="00A32FDF"/>
    <w:rsid w:val="00A33B83"/>
    <w:rsid w:val="00A34505"/>
    <w:rsid w:val="00A3557C"/>
    <w:rsid w:val="00A365D2"/>
    <w:rsid w:val="00A36768"/>
    <w:rsid w:val="00A367ED"/>
    <w:rsid w:val="00A370E2"/>
    <w:rsid w:val="00A37A3F"/>
    <w:rsid w:val="00A37B57"/>
    <w:rsid w:val="00A4149C"/>
    <w:rsid w:val="00A417A2"/>
    <w:rsid w:val="00A424F5"/>
    <w:rsid w:val="00A44481"/>
    <w:rsid w:val="00A45711"/>
    <w:rsid w:val="00A45FAB"/>
    <w:rsid w:val="00A4618B"/>
    <w:rsid w:val="00A4661A"/>
    <w:rsid w:val="00A47F80"/>
    <w:rsid w:val="00A50619"/>
    <w:rsid w:val="00A51036"/>
    <w:rsid w:val="00A51231"/>
    <w:rsid w:val="00A516CC"/>
    <w:rsid w:val="00A521BA"/>
    <w:rsid w:val="00A54244"/>
    <w:rsid w:val="00A547B7"/>
    <w:rsid w:val="00A55181"/>
    <w:rsid w:val="00A55480"/>
    <w:rsid w:val="00A570DA"/>
    <w:rsid w:val="00A600F7"/>
    <w:rsid w:val="00A601F7"/>
    <w:rsid w:val="00A6136B"/>
    <w:rsid w:val="00A61548"/>
    <w:rsid w:val="00A625B7"/>
    <w:rsid w:val="00A628E5"/>
    <w:rsid w:val="00A63704"/>
    <w:rsid w:val="00A638B1"/>
    <w:rsid w:val="00A63B94"/>
    <w:rsid w:val="00A63FF7"/>
    <w:rsid w:val="00A64A5E"/>
    <w:rsid w:val="00A653A1"/>
    <w:rsid w:val="00A65505"/>
    <w:rsid w:val="00A67D6E"/>
    <w:rsid w:val="00A67E12"/>
    <w:rsid w:val="00A703F2"/>
    <w:rsid w:val="00A706C9"/>
    <w:rsid w:val="00A708EB"/>
    <w:rsid w:val="00A715BC"/>
    <w:rsid w:val="00A7295E"/>
    <w:rsid w:val="00A730D7"/>
    <w:rsid w:val="00A73359"/>
    <w:rsid w:val="00A73596"/>
    <w:rsid w:val="00A80155"/>
    <w:rsid w:val="00A805DE"/>
    <w:rsid w:val="00A8257A"/>
    <w:rsid w:val="00A8267C"/>
    <w:rsid w:val="00A82BE9"/>
    <w:rsid w:val="00A831A6"/>
    <w:rsid w:val="00A831D2"/>
    <w:rsid w:val="00A83DA6"/>
    <w:rsid w:val="00A8420A"/>
    <w:rsid w:val="00A8484A"/>
    <w:rsid w:val="00A85054"/>
    <w:rsid w:val="00A855D7"/>
    <w:rsid w:val="00A87CAB"/>
    <w:rsid w:val="00A903F7"/>
    <w:rsid w:val="00A90D70"/>
    <w:rsid w:val="00A91153"/>
    <w:rsid w:val="00A93B82"/>
    <w:rsid w:val="00A97200"/>
    <w:rsid w:val="00A97BD2"/>
    <w:rsid w:val="00AA13B0"/>
    <w:rsid w:val="00AA1BBA"/>
    <w:rsid w:val="00AA3C8C"/>
    <w:rsid w:val="00AA40AE"/>
    <w:rsid w:val="00AA459C"/>
    <w:rsid w:val="00AA46A8"/>
    <w:rsid w:val="00AA46FE"/>
    <w:rsid w:val="00AA542E"/>
    <w:rsid w:val="00AA562A"/>
    <w:rsid w:val="00AA580E"/>
    <w:rsid w:val="00AA689C"/>
    <w:rsid w:val="00AA79A5"/>
    <w:rsid w:val="00AA7D15"/>
    <w:rsid w:val="00AB04D3"/>
    <w:rsid w:val="00AB05D9"/>
    <w:rsid w:val="00AB164F"/>
    <w:rsid w:val="00AB23A3"/>
    <w:rsid w:val="00AB24D9"/>
    <w:rsid w:val="00AB33F0"/>
    <w:rsid w:val="00AB3F47"/>
    <w:rsid w:val="00AB4F63"/>
    <w:rsid w:val="00AB55A8"/>
    <w:rsid w:val="00AB5E6E"/>
    <w:rsid w:val="00AB6C4F"/>
    <w:rsid w:val="00AB72EE"/>
    <w:rsid w:val="00AB7BE6"/>
    <w:rsid w:val="00AC10FD"/>
    <w:rsid w:val="00AC15C6"/>
    <w:rsid w:val="00AC211B"/>
    <w:rsid w:val="00AC3307"/>
    <w:rsid w:val="00AC33EC"/>
    <w:rsid w:val="00AC36C7"/>
    <w:rsid w:val="00AC3993"/>
    <w:rsid w:val="00AC525D"/>
    <w:rsid w:val="00AC5849"/>
    <w:rsid w:val="00AC666B"/>
    <w:rsid w:val="00AC67C9"/>
    <w:rsid w:val="00AC6901"/>
    <w:rsid w:val="00AC76F2"/>
    <w:rsid w:val="00AD00EC"/>
    <w:rsid w:val="00AD04CF"/>
    <w:rsid w:val="00AD0594"/>
    <w:rsid w:val="00AD08BD"/>
    <w:rsid w:val="00AD19AE"/>
    <w:rsid w:val="00AD33DE"/>
    <w:rsid w:val="00AD45D9"/>
    <w:rsid w:val="00AD4EAD"/>
    <w:rsid w:val="00AD55FC"/>
    <w:rsid w:val="00AD62B2"/>
    <w:rsid w:val="00AD6C02"/>
    <w:rsid w:val="00AD758D"/>
    <w:rsid w:val="00AD7B5D"/>
    <w:rsid w:val="00AD7D6F"/>
    <w:rsid w:val="00AE038F"/>
    <w:rsid w:val="00AE05BE"/>
    <w:rsid w:val="00AE13CC"/>
    <w:rsid w:val="00AE24A8"/>
    <w:rsid w:val="00AE284E"/>
    <w:rsid w:val="00AE2B99"/>
    <w:rsid w:val="00AE32D0"/>
    <w:rsid w:val="00AE37D1"/>
    <w:rsid w:val="00AE3C4F"/>
    <w:rsid w:val="00AE3CFC"/>
    <w:rsid w:val="00AE3FB0"/>
    <w:rsid w:val="00AE4555"/>
    <w:rsid w:val="00AE45BE"/>
    <w:rsid w:val="00AE52F3"/>
    <w:rsid w:val="00AE53B7"/>
    <w:rsid w:val="00AE6197"/>
    <w:rsid w:val="00AE76DF"/>
    <w:rsid w:val="00AE77DB"/>
    <w:rsid w:val="00AE7C5B"/>
    <w:rsid w:val="00AF10C2"/>
    <w:rsid w:val="00AF11DE"/>
    <w:rsid w:val="00AF1EC9"/>
    <w:rsid w:val="00AF2253"/>
    <w:rsid w:val="00AF25A2"/>
    <w:rsid w:val="00AF4702"/>
    <w:rsid w:val="00AF5274"/>
    <w:rsid w:val="00AF6512"/>
    <w:rsid w:val="00AF6E5D"/>
    <w:rsid w:val="00B003A5"/>
    <w:rsid w:val="00B018BC"/>
    <w:rsid w:val="00B028E8"/>
    <w:rsid w:val="00B02A94"/>
    <w:rsid w:val="00B02F4D"/>
    <w:rsid w:val="00B03817"/>
    <w:rsid w:val="00B03FD7"/>
    <w:rsid w:val="00B040A7"/>
    <w:rsid w:val="00B043DE"/>
    <w:rsid w:val="00B05463"/>
    <w:rsid w:val="00B057E5"/>
    <w:rsid w:val="00B05DC9"/>
    <w:rsid w:val="00B0677A"/>
    <w:rsid w:val="00B06796"/>
    <w:rsid w:val="00B0780C"/>
    <w:rsid w:val="00B07BBE"/>
    <w:rsid w:val="00B11838"/>
    <w:rsid w:val="00B11F0D"/>
    <w:rsid w:val="00B14134"/>
    <w:rsid w:val="00B14B51"/>
    <w:rsid w:val="00B1569B"/>
    <w:rsid w:val="00B158CD"/>
    <w:rsid w:val="00B166BA"/>
    <w:rsid w:val="00B171BF"/>
    <w:rsid w:val="00B1771F"/>
    <w:rsid w:val="00B17B41"/>
    <w:rsid w:val="00B25738"/>
    <w:rsid w:val="00B260F7"/>
    <w:rsid w:val="00B26371"/>
    <w:rsid w:val="00B263C8"/>
    <w:rsid w:val="00B277A7"/>
    <w:rsid w:val="00B30157"/>
    <w:rsid w:val="00B3047E"/>
    <w:rsid w:val="00B305D5"/>
    <w:rsid w:val="00B305E2"/>
    <w:rsid w:val="00B307F1"/>
    <w:rsid w:val="00B30AAB"/>
    <w:rsid w:val="00B31CC1"/>
    <w:rsid w:val="00B32561"/>
    <w:rsid w:val="00B329E2"/>
    <w:rsid w:val="00B33850"/>
    <w:rsid w:val="00B34844"/>
    <w:rsid w:val="00B356BA"/>
    <w:rsid w:val="00B35C45"/>
    <w:rsid w:val="00B3680B"/>
    <w:rsid w:val="00B3696E"/>
    <w:rsid w:val="00B37567"/>
    <w:rsid w:val="00B37E58"/>
    <w:rsid w:val="00B37EE9"/>
    <w:rsid w:val="00B402FD"/>
    <w:rsid w:val="00B40415"/>
    <w:rsid w:val="00B405AC"/>
    <w:rsid w:val="00B41E15"/>
    <w:rsid w:val="00B4276A"/>
    <w:rsid w:val="00B435B3"/>
    <w:rsid w:val="00B43DA6"/>
    <w:rsid w:val="00B43DBA"/>
    <w:rsid w:val="00B44BFF"/>
    <w:rsid w:val="00B4520B"/>
    <w:rsid w:val="00B452E6"/>
    <w:rsid w:val="00B469DC"/>
    <w:rsid w:val="00B475F8"/>
    <w:rsid w:val="00B5080B"/>
    <w:rsid w:val="00B50DD7"/>
    <w:rsid w:val="00B51065"/>
    <w:rsid w:val="00B513FB"/>
    <w:rsid w:val="00B53FBB"/>
    <w:rsid w:val="00B54F7D"/>
    <w:rsid w:val="00B54F8C"/>
    <w:rsid w:val="00B558B7"/>
    <w:rsid w:val="00B56317"/>
    <w:rsid w:val="00B56361"/>
    <w:rsid w:val="00B60327"/>
    <w:rsid w:val="00B60BCD"/>
    <w:rsid w:val="00B62C7F"/>
    <w:rsid w:val="00B62E8B"/>
    <w:rsid w:val="00B63B1C"/>
    <w:rsid w:val="00B64612"/>
    <w:rsid w:val="00B64728"/>
    <w:rsid w:val="00B654DF"/>
    <w:rsid w:val="00B654F3"/>
    <w:rsid w:val="00B6607A"/>
    <w:rsid w:val="00B6628D"/>
    <w:rsid w:val="00B709C6"/>
    <w:rsid w:val="00B72D0D"/>
    <w:rsid w:val="00B72D5F"/>
    <w:rsid w:val="00B7333D"/>
    <w:rsid w:val="00B7369B"/>
    <w:rsid w:val="00B744AC"/>
    <w:rsid w:val="00B76463"/>
    <w:rsid w:val="00B7685B"/>
    <w:rsid w:val="00B80023"/>
    <w:rsid w:val="00B80924"/>
    <w:rsid w:val="00B817AD"/>
    <w:rsid w:val="00B81FFB"/>
    <w:rsid w:val="00B82B41"/>
    <w:rsid w:val="00B82E59"/>
    <w:rsid w:val="00B83F43"/>
    <w:rsid w:val="00B847E3"/>
    <w:rsid w:val="00B84811"/>
    <w:rsid w:val="00B8507D"/>
    <w:rsid w:val="00B8521C"/>
    <w:rsid w:val="00B856BD"/>
    <w:rsid w:val="00B861C1"/>
    <w:rsid w:val="00B862A3"/>
    <w:rsid w:val="00B86890"/>
    <w:rsid w:val="00B878DF"/>
    <w:rsid w:val="00B87D24"/>
    <w:rsid w:val="00B87DEC"/>
    <w:rsid w:val="00B90198"/>
    <w:rsid w:val="00B916C8"/>
    <w:rsid w:val="00B91BB8"/>
    <w:rsid w:val="00B92394"/>
    <w:rsid w:val="00B92EFA"/>
    <w:rsid w:val="00B93734"/>
    <w:rsid w:val="00B937F6"/>
    <w:rsid w:val="00B93B8C"/>
    <w:rsid w:val="00B94109"/>
    <w:rsid w:val="00B94329"/>
    <w:rsid w:val="00B94353"/>
    <w:rsid w:val="00B947FF"/>
    <w:rsid w:val="00B94831"/>
    <w:rsid w:val="00B964BD"/>
    <w:rsid w:val="00B9719C"/>
    <w:rsid w:val="00B97570"/>
    <w:rsid w:val="00BA0D5C"/>
    <w:rsid w:val="00BA0FE0"/>
    <w:rsid w:val="00BA1985"/>
    <w:rsid w:val="00BA1EBF"/>
    <w:rsid w:val="00BA2430"/>
    <w:rsid w:val="00BA29D0"/>
    <w:rsid w:val="00BA373A"/>
    <w:rsid w:val="00BA46B5"/>
    <w:rsid w:val="00BA5274"/>
    <w:rsid w:val="00BA5DEB"/>
    <w:rsid w:val="00BA6859"/>
    <w:rsid w:val="00BA6D64"/>
    <w:rsid w:val="00BA7337"/>
    <w:rsid w:val="00BA7BC0"/>
    <w:rsid w:val="00BA7DE5"/>
    <w:rsid w:val="00BB0B10"/>
    <w:rsid w:val="00BB0F75"/>
    <w:rsid w:val="00BB0FAE"/>
    <w:rsid w:val="00BB10DB"/>
    <w:rsid w:val="00BB33D7"/>
    <w:rsid w:val="00BB39FF"/>
    <w:rsid w:val="00BB3B01"/>
    <w:rsid w:val="00BB424F"/>
    <w:rsid w:val="00BB4520"/>
    <w:rsid w:val="00BB4820"/>
    <w:rsid w:val="00BB4936"/>
    <w:rsid w:val="00BB5E67"/>
    <w:rsid w:val="00BB7D0E"/>
    <w:rsid w:val="00BC01AB"/>
    <w:rsid w:val="00BC13EE"/>
    <w:rsid w:val="00BC176F"/>
    <w:rsid w:val="00BC38D6"/>
    <w:rsid w:val="00BC4FFC"/>
    <w:rsid w:val="00BC518F"/>
    <w:rsid w:val="00BC70F8"/>
    <w:rsid w:val="00BC7926"/>
    <w:rsid w:val="00BC7A7F"/>
    <w:rsid w:val="00BC7EAF"/>
    <w:rsid w:val="00BD071E"/>
    <w:rsid w:val="00BD0C31"/>
    <w:rsid w:val="00BD108F"/>
    <w:rsid w:val="00BD10D7"/>
    <w:rsid w:val="00BD19D0"/>
    <w:rsid w:val="00BD1A25"/>
    <w:rsid w:val="00BD1BC7"/>
    <w:rsid w:val="00BD1C15"/>
    <w:rsid w:val="00BD288C"/>
    <w:rsid w:val="00BD2ACF"/>
    <w:rsid w:val="00BD2B65"/>
    <w:rsid w:val="00BD4C15"/>
    <w:rsid w:val="00BD5C34"/>
    <w:rsid w:val="00BD60C6"/>
    <w:rsid w:val="00BD768F"/>
    <w:rsid w:val="00BD7772"/>
    <w:rsid w:val="00BE1DDC"/>
    <w:rsid w:val="00BE2FD6"/>
    <w:rsid w:val="00BE3551"/>
    <w:rsid w:val="00BE3B3C"/>
    <w:rsid w:val="00BE4071"/>
    <w:rsid w:val="00BE6BA1"/>
    <w:rsid w:val="00BE7EE1"/>
    <w:rsid w:val="00BF0008"/>
    <w:rsid w:val="00BF02ED"/>
    <w:rsid w:val="00BF1F23"/>
    <w:rsid w:val="00BF29AB"/>
    <w:rsid w:val="00BF3F52"/>
    <w:rsid w:val="00C00316"/>
    <w:rsid w:val="00C0174B"/>
    <w:rsid w:val="00C033EA"/>
    <w:rsid w:val="00C03635"/>
    <w:rsid w:val="00C049BB"/>
    <w:rsid w:val="00C04A2A"/>
    <w:rsid w:val="00C050E2"/>
    <w:rsid w:val="00C05C91"/>
    <w:rsid w:val="00C05D90"/>
    <w:rsid w:val="00C066B7"/>
    <w:rsid w:val="00C06A24"/>
    <w:rsid w:val="00C0718A"/>
    <w:rsid w:val="00C07CE8"/>
    <w:rsid w:val="00C10048"/>
    <w:rsid w:val="00C11006"/>
    <w:rsid w:val="00C1161C"/>
    <w:rsid w:val="00C1197C"/>
    <w:rsid w:val="00C11BCF"/>
    <w:rsid w:val="00C12AF7"/>
    <w:rsid w:val="00C13268"/>
    <w:rsid w:val="00C13ED4"/>
    <w:rsid w:val="00C14537"/>
    <w:rsid w:val="00C14654"/>
    <w:rsid w:val="00C14C55"/>
    <w:rsid w:val="00C17DF0"/>
    <w:rsid w:val="00C20373"/>
    <w:rsid w:val="00C20387"/>
    <w:rsid w:val="00C20475"/>
    <w:rsid w:val="00C20A93"/>
    <w:rsid w:val="00C21F16"/>
    <w:rsid w:val="00C226BA"/>
    <w:rsid w:val="00C23DB2"/>
    <w:rsid w:val="00C24735"/>
    <w:rsid w:val="00C253BC"/>
    <w:rsid w:val="00C2626A"/>
    <w:rsid w:val="00C262CC"/>
    <w:rsid w:val="00C277C5"/>
    <w:rsid w:val="00C331B3"/>
    <w:rsid w:val="00C332C0"/>
    <w:rsid w:val="00C34EE3"/>
    <w:rsid w:val="00C356E1"/>
    <w:rsid w:val="00C37537"/>
    <w:rsid w:val="00C37ECF"/>
    <w:rsid w:val="00C40732"/>
    <w:rsid w:val="00C42117"/>
    <w:rsid w:val="00C437D1"/>
    <w:rsid w:val="00C447C0"/>
    <w:rsid w:val="00C45E52"/>
    <w:rsid w:val="00C47C2C"/>
    <w:rsid w:val="00C5000C"/>
    <w:rsid w:val="00C501CD"/>
    <w:rsid w:val="00C50727"/>
    <w:rsid w:val="00C5082B"/>
    <w:rsid w:val="00C512A0"/>
    <w:rsid w:val="00C51F67"/>
    <w:rsid w:val="00C554D1"/>
    <w:rsid w:val="00C555C6"/>
    <w:rsid w:val="00C57024"/>
    <w:rsid w:val="00C57C21"/>
    <w:rsid w:val="00C604C0"/>
    <w:rsid w:val="00C605AF"/>
    <w:rsid w:val="00C60E0C"/>
    <w:rsid w:val="00C60F71"/>
    <w:rsid w:val="00C61BD2"/>
    <w:rsid w:val="00C61C10"/>
    <w:rsid w:val="00C622A4"/>
    <w:rsid w:val="00C63726"/>
    <w:rsid w:val="00C63D25"/>
    <w:rsid w:val="00C649A4"/>
    <w:rsid w:val="00C64B87"/>
    <w:rsid w:val="00C66030"/>
    <w:rsid w:val="00C663A1"/>
    <w:rsid w:val="00C664A5"/>
    <w:rsid w:val="00C664E0"/>
    <w:rsid w:val="00C676D8"/>
    <w:rsid w:val="00C70245"/>
    <w:rsid w:val="00C70336"/>
    <w:rsid w:val="00C703B9"/>
    <w:rsid w:val="00C73BAC"/>
    <w:rsid w:val="00C745DB"/>
    <w:rsid w:val="00C747D4"/>
    <w:rsid w:val="00C74844"/>
    <w:rsid w:val="00C749BB"/>
    <w:rsid w:val="00C74F2F"/>
    <w:rsid w:val="00C7593D"/>
    <w:rsid w:val="00C76018"/>
    <w:rsid w:val="00C76D76"/>
    <w:rsid w:val="00C8134C"/>
    <w:rsid w:val="00C819B4"/>
    <w:rsid w:val="00C82647"/>
    <w:rsid w:val="00C828BB"/>
    <w:rsid w:val="00C83ADF"/>
    <w:rsid w:val="00C849C0"/>
    <w:rsid w:val="00C84DC8"/>
    <w:rsid w:val="00C850E3"/>
    <w:rsid w:val="00C86053"/>
    <w:rsid w:val="00C8610D"/>
    <w:rsid w:val="00C86155"/>
    <w:rsid w:val="00C87079"/>
    <w:rsid w:val="00C87468"/>
    <w:rsid w:val="00C91004"/>
    <w:rsid w:val="00C915A2"/>
    <w:rsid w:val="00C921F5"/>
    <w:rsid w:val="00C92841"/>
    <w:rsid w:val="00C9428E"/>
    <w:rsid w:val="00C9446D"/>
    <w:rsid w:val="00C9557F"/>
    <w:rsid w:val="00C95CFC"/>
    <w:rsid w:val="00C961D5"/>
    <w:rsid w:val="00C96208"/>
    <w:rsid w:val="00CA0F99"/>
    <w:rsid w:val="00CA2215"/>
    <w:rsid w:val="00CA2C9F"/>
    <w:rsid w:val="00CA3480"/>
    <w:rsid w:val="00CA3D71"/>
    <w:rsid w:val="00CA42BC"/>
    <w:rsid w:val="00CA576F"/>
    <w:rsid w:val="00CA5DBA"/>
    <w:rsid w:val="00CA6028"/>
    <w:rsid w:val="00CA62CA"/>
    <w:rsid w:val="00CA6F64"/>
    <w:rsid w:val="00CA7B39"/>
    <w:rsid w:val="00CB0D5D"/>
    <w:rsid w:val="00CB1741"/>
    <w:rsid w:val="00CB26F0"/>
    <w:rsid w:val="00CB35FD"/>
    <w:rsid w:val="00CB3830"/>
    <w:rsid w:val="00CB3B15"/>
    <w:rsid w:val="00CB42E5"/>
    <w:rsid w:val="00CB4A8C"/>
    <w:rsid w:val="00CB720B"/>
    <w:rsid w:val="00CB7311"/>
    <w:rsid w:val="00CB7946"/>
    <w:rsid w:val="00CB7A58"/>
    <w:rsid w:val="00CB7C1D"/>
    <w:rsid w:val="00CC02D6"/>
    <w:rsid w:val="00CC0BCF"/>
    <w:rsid w:val="00CC102D"/>
    <w:rsid w:val="00CC1C85"/>
    <w:rsid w:val="00CC20A3"/>
    <w:rsid w:val="00CC2DB2"/>
    <w:rsid w:val="00CC2DEC"/>
    <w:rsid w:val="00CC3DDE"/>
    <w:rsid w:val="00CC4E24"/>
    <w:rsid w:val="00CC4ECA"/>
    <w:rsid w:val="00CC500D"/>
    <w:rsid w:val="00CC60C4"/>
    <w:rsid w:val="00CC7475"/>
    <w:rsid w:val="00CC7FE0"/>
    <w:rsid w:val="00CD0AF7"/>
    <w:rsid w:val="00CD0C9E"/>
    <w:rsid w:val="00CD163F"/>
    <w:rsid w:val="00CD225F"/>
    <w:rsid w:val="00CD2A8F"/>
    <w:rsid w:val="00CD4708"/>
    <w:rsid w:val="00CD4EA7"/>
    <w:rsid w:val="00CD6074"/>
    <w:rsid w:val="00CD6521"/>
    <w:rsid w:val="00CD6CB1"/>
    <w:rsid w:val="00CD7182"/>
    <w:rsid w:val="00CD7236"/>
    <w:rsid w:val="00CD735F"/>
    <w:rsid w:val="00CD7891"/>
    <w:rsid w:val="00CE06D7"/>
    <w:rsid w:val="00CE2F43"/>
    <w:rsid w:val="00CE30E9"/>
    <w:rsid w:val="00CE5043"/>
    <w:rsid w:val="00CE52CD"/>
    <w:rsid w:val="00CE654B"/>
    <w:rsid w:val="00CE65D9"/>
    <w:rsid w:val="00CE745F"/>
    <w:rsid w:val="00CE7BB2"/>
    <w:rsid w:val="00CF0E56"/>
    <w:rsid w:val="00CF339E"/>
    <w:rsid w:val="00CF3C44"/>
    <w:rsid w:val="00CF42BB"/>
    <w:rsid w:val="00CF4DD4"/>
    <w:rsid w:val="00CF5DAE"/>
    <w:rsid w:val="00CF683B"/>
    <w:rsid w:val="00D0075D"/>
    <w:rsid w:val="00D016AE"/>
    <w:rsid w:val="00D0204C"/>
    <w:rsid w:val="00D027B1"/>
    <w:rsid w:val="00D028E1"/>
    <w:rsid w:val="00D0318D"/>
    <w:rsid w:val="00D0350B"/>
    <w:rsid w:val="00D04BBF"/>
    <w:rsid w:val="00D04BD6"/>
    <w:rsid w:val="00D05362"/>
    <w:rsid w:val="00D06786"/>
    <w:rsid w:val="00D076A6"/>
    <w:rsid w:val="00D079DA"/>
    <w:rsid w:val="00D07A44"/>
    <w:rsid w:val="00D07EEC"/>
    <w:rsid w:val="00D1024E"/>
    <w:rsid w:val="00D12510"/>
    <w:rsid w:val="00D13A4E"/>
    <w:rsid w:val="00D14CA4"/>
    <w:rsid w:val="00D1562A"/>
    <w:rsid w:val="00D15A52"/>
    <w:rsid w:val="00D15AEA"/>
    <w:rsid w:val="00D16E53"/>
    <w:rsid w:val="00D209F1"/>
    <w:rsid w:val="00D20E38"/>
    <w:rsid w:val="00D214ED"/>
    <w:rsid w:val="00D22A85"/>
    <w:rsid w:val="00D22D03"/>
    <w:rsid w:val="00D243D6"/>
    <w:rsid w:val="00D25471"/>
    <w:rsid w:val="00D25696"/>
    <w:rsid w:val="00D2671A"/>
    <w:rsid w:val="00D27EC4"/>
    <w:rsid w:val="00D30104"/>
    <w:rsid w:val="00D31665"/>
    <w:rsid w:val="00D327A3"/>
    <w:rsid w:val="00D33064"/>
    <w:rsid w:val="00D33F46"/>
    <w:rsid w:val="00D35436"/>
    <w:rsid w:val="00D35BAA"/>
    <w:rsid w:val="00D368B7"/>
    <w:rsid w:val="00D36E24"/>
    <w:rsid w:val="00D37406"/>
    <w:rsid w:val="00D37772"/>
    <w:rsid w:val="00D379EA"/>
    <w:rsid w:val="00D37A8F"/>
    <w:rsid w:val="00D405B0"/>
    <w:rsid w:val="00D4113E"/>
    <w:rsid w:val="00D414F6"/>
    <w:rsid w:val="00D41E15"/>
    <w:rsid w:val="00D43702"/>
    <w:rsid w:val="00D4395D"/>
    <w:rsid w:val="00D45CDB"/>
    <w:rsid w:val="00D45FC2"/>
    <w:rsid w:val="00D47A2A"/>
    <w:rsid w:val="00D507BC"/>
    <w:rsid w:val="00D5374E"/>
    <w:rsid w:val="00D5403D"/>
    <w:rsid w:val="00D5455B"/>
    <w:rsid w:val="00D545A8"/>
    <w:rsid w:val="00D55250"/>
    <w:rsid w:val="00D556C1"/>
    <w:rsid w:val="00D55890"/>
    <w:rsid w:val="00D561AD"/>
    <w:rsid w:val="00D57133"/>
    <w:rsid w:val="00D57585"/>
    <w:rsid w:val="00D60133"/>
    <w:rsid w:val="00D6028A"/>
    <w:rsid w:val="00D60EE3"/>
    <w:rsid w:val="00D62355"/>
    <w:rsid w:val="00D62E79"/>
    <w:rsid w:val="00D63568"/>
    <w:rsid w:val="00D648B1"/>
    <w:rsid w:val="00D64CFC"/>
    <w:rsid w:val="00D66816"/>
    <w:rsid w:val="00D669DB"/>
    <w:rsid w:val="00D67125"/>
    <w:rsid w:val="00D70098"/>
    <w:rsid w:val="00D7077D"/>
    <w:rsid w:val="00D70DA2"/>
    <w:rsid w:val="00D71EE4"/>
    <w:rsid w:val="00D74390"/>
    <w:rsid w:val="00D746CD"/>
    <w:rsid w:val="00D766EA"/>
    <w:rsid w:val="00D77117"/>
    <w:rsid w:val="00D802AB"/>
    <w:rsid w:val="00D80310"/>
    <w:rsid w:val="00D81787"/>
    <w:rsid w:val="00D81F08"/>
    <w:rsid w:val="00D82876"/>
    <w:rsid w:val="00D83CCC"/>
    <w:rsid w:val="00D85655"/>
    <w:rsid w:val="00D8578C"/>
    <w:rsid w:val="00D858E6"/>
    <w:rsid w:val="00D85A25"/>
    <w:rsid w:val="00D862B5"/>
    <w:rsid w:val="00D86988"/>
    <w:rsid w:val="00D86A45"/>
    <w:rsid w:val="00D90001"/>
    <w:rsid w:val="00D905E6"/>
    <w:rsid w:val="00D90733"/>
    <w:rsid w:val="00D921DA"/>
    <w:rsid w:val="00D92DC3"/>
    <w:rsid w:val="00D9388D"/>
    <w:rsid w:val="00D96720"/>
    <w:rsid w:val="00D97906"/>
    <w:rsid w:val="00D97FC9"/>
    <w:rsid w:val="00DA0570"/>
    <w:rsid w:val="00DA0573"/>
    <w:rsid w:val="00DA08CC"/>
    <w:rsid w:val="00DA15DC"/>
    <w:rsid w:val="00DA1668"/>
    <w:rsid w:val="00DA1C8D"/>
    <w:rsid w:val="00DA1E67"/>
    <w:rsid w:val="00DA21B0"/>
    <w:rsid w:val="00DA22A0"/>
    <w:rsid w:val="00DA2711"/>
    <w:rsid w:val="00DA3B07"/>
    <w:rsid w:val="00DA44F0"/>
    <w:rsid w:val="00DA653F"/>
    <w:rsid w:val="00DA796C"/>
    <w:rsid w:val="00DA7AE7"/>
    <w:rsid w:val="00DB1AF4"/>
    <w:rsid w:val="00DB1B76"/>
    <w:rsid w:val="00DB26B6"/>
    <w:rsid w:val="00DB34BA"/>
    <w:rsid w:val="00DB3EE8"/>
    <w:rsid w:val="00DB3F33"/>
    <w:rsid w:val="00DB5501"/>
    <w:rsid w:val="00DB5EC0"/>
    <w:rsid w:val="00DB67EB"/>
    <w:rsid w:val="00DB6C91"/>
    <w:rsid w:val="00DB7738"/>
    <w:rsid w:val="00DB7A5F"/>
    <w:rsid w:val="00DB7CE2"/>
    <w:rsid w:val="00DB7D17"/>
    <w:rsid w:val="00DB7F9F"/>
    <w:rsid w:val="00DB7FDD"/>
    <w:rsid w:val="00DC003A"/>
    <w:rsid w:val="00DC038E"/>
    <w:rsid w:val="00DC0E85"/>
    <w:rsid w:val="00DC1A83"/>
    <w:rsid w:val="00DC1BBE"/>
    <w:rsid w:val="00DC2780"/>
    <w:rsid w:val="00DC3624"/>
    <w:rsid w:val="00DC60EB"/>
    <w:rsid w:val="00DC6346"/>
    <w:rsid w:val="00DC6EC5"/>
    <w:rsid w:val="00DC76A1"/>
    <w:rsid w:val="00DC7AF0"/>
    <w:rsid w:val="00DD06F3"/>
    <w:rsid w:val="00DD1E76"/>
    <w:rsid w:val="00DD2572"/>
    <w:rsid w:val="00DD270B"/>
    <w:rsid w:val="00DD48DF"/>
    <w:rsid w:val="00DD500F"/>
    <w:rsid w:val="00DD666C"/>
    <w:rsid w:val="00DD6DD3"/>
    <w:rsid w:val="00DD6E60"/>
    <w:rsid w:val="00DD7AA5"/>
    <w:rsid w:val="00DD7AB5"/>
    <w:rsid w:val="00DE03E4"/>
    <w:rsid w:val="00DE0870"/>
    <w:rsid w:val="00DE0CFC"/>
    <w:rsid w:val="00DE0D11"/>
    <w:rsid w:val="00DE122D"/>
    <w:rsid w:val="00DE150F"/>
    <w:rsid w:val="00DE1771"/>
    <w:rsid w:val="00DE1AC5"/>
    <w:rsid w:val="00DE1BA2"/>
    <w:rsid w:val="00DE2129"/>
    <w:rsid w:val="00DE4952"/>
    <w:rsid w:val="00DE51EB"/>
    <w:rsid w:val="00DE674D"/>
    <w:rsid w:val="00DE7CA0"/>
    <w:rsid w:val="00DE7F92"/>
    <w:rsid w:val="00DF0081"/>
    <w:rsid w:val="00DF0201"/>
    <w:rsid w:val="00DF0A67"/>
    <w:rsid w:val="00DF182C"/>
    <w:rsid w:val="00DF1B0A"/>
    <w:rsid w:val="00DF1B92"/>
    <w:rsid w:val="00DF2B15"/>
    <w:rsid w:val="00DF3E8E"/>
    <w:rsid w:val="00DF44D0"/>
    <w:rsid w:val="00DF4764"/>
    <w:rsid w:val="00DF6596"/>
    <w:rsid w:val="00DF65BF"/>
    <w:rsid w:val="00DF6A9C"/>
    <w:rsid w:val="00E0117E"/>
    <w:rsid w:val="00E032EC"/>
    <w:rsid w:val="00E03332"/>
    <w:rsid w:val="00E0354D"/>
    <w:rsid w:val="00E058A9"/>
    <w:rsid w:val="00E06267"/>
    <w:rsid w:val="00E07264"/>
    <w:rsid w:val="00E105E7"/>
    <w:rsid w:val="00E10DFE"/>
    <w:rsid w:val="00E11CBB"/>
    <w:rsid w:val="00E158A0"/>
    <w:rsid w:val="00E1611F"/>
    <w:rsid w:val="00E21370"/>
    <w:rsid w:val="00E21436"/>
    <w:rsid w:val="00E23630"/>
    <w:rsid w:val="00E23EBB"/>
    <w:rsid w:val="00E24A2C"/>
    <w:rsid w:val="00E253E0"/>
    <w:rsid w:val="00E2578C"/>
    <w:rsid w:val="00E25A13"/>
    <w:rsid w:val="00E2633F"/>
    <w:rsid w:val="00E26E77"/>
    <w:rsid w:val="00E26F70"/>
    <w:rsid w:val="00E2733C"/>
    <w:rsid w:val="00E27BE4"/>
    <w:rsid w:val="00E30EAB"/>
    <w:rsid w:val="00E321E3"/>
    <w:rsid w:val="00E32279"/>
    <w:rsid w:val="00E324C9"/>
    <w:rsid w:val="00E33B45"/>
    <w:rsid w:val="00E345F5"/>
    <w:rsid w:val="00E34713"/>
    <w:rsid w:val="00E34723"/>
    <w:rsid w:val="00E34E6D"/>
    <w:rsid w:val="00E3538D"/>
    <w:rsid w:val="00E379F5"/>
    <w:rsid w:val="00E40968"/>
    <w:rsid w:val="00E41069"/>
    <w:rsid w:val="00E4379A"/>
    <w:rsid w:val="00E43A1F"/>
    <w:rsid w:val="00E47BFB"/>
    <w:rsid w:val="00E47CDC"/>
    <w:rsid w:val="00E51015"/>
    <w:rsid w:val="00E51540"/>
    <w:rsid w:val="00E5412B"/>
    <w:rsid w:val="00E55596"/>
    <w:rsid w:val="00E565D3"/>
    <w:rsid w:val="00E56F46"/>
    <w:rsid w:val="00E603DF"/>
    <w:rsid w:val="00E603F7"/>
    <w:rsid w:val="00E60CF4"/>
    <w:rsid w:val="00E60D45"/>
    <w:rsid w:val="00E61A81"/>
    <w:rsid w:val="00E62BB3"/>
    <w:rsid w:val="00E62CA9"/>
    <w:rsid w:val="00E62EEA"/>
    <w:rsid w:val="00E631D2"/>
    <w:rsid w:val="00E6341C"/>
    <w:rsid w:val="00E63D0C"/>
    <w:rsid w:val="00E63ECA"/>
    <w:rsid w:val="00E640E6"/>
    <w:rsid w:val="00E6410C"/>
    <w:rsid w:val="00E65C88"/>
    <w:rsid w:val="00E65FB7"/>
    <w:rsid w:val="00E66139"/>
    <w:rsid w:val="00E66E7A"/>
    <w:rsid w:val="00E70EF9"/>
    <w:rsid w:val="00E71582"/>
    <w:rsid w:val="00E7168C"/>
    <w:rsid w:val="00E71EF2"/>
    <w:rsid w:val="00E72827"/>
    <w:rsid w:val="00E73242"/>
    <w:rsid w:val="00E73F7D"/>
    <w:rsid w:val="00E74317"/>
    <w:rsid w:val="00E757CF"/>
    <w:rsid w:val="00E75E3B"/>
    <w:rsid w:val="00E76381"/>
    <w:rsid w:val="00E7724E"/>
    <w:rsid w:val="00E77273"/>
    <w:rsid w:val="00E7772A"/>
    <w:rsid w:val="00E802D6"/>
    <w:rsid w:val="00E804C7"/>
    <w:rsid w:val="00E80D5C"/>
    <w:rsid w:val="00E815E5"/>
    <w:rsid w:val="00E8165D"/>
    <w:rsid w:val="00E82595"/>
    <w:rsid w:val="00E82988"/>
    <w:rsid w:val="00E84EC3"/>
    <w:rsid w:val="00E85666"/>
    <w:rsid w:val="00E8609F"/>
    <w:rsid w:val="00E86AF8"/>
    <w:rsid w:val="00E9098C"/>
    <w:rsid w:val="00E909EF"/>
    <w:rsid w:val="00E91428"/>
    <w:rsid w:val="00E91D32"/>
    <w:rsid w:val="00E9227C"/>
    <w:rsid w:val="00E92387"/>
    <w:rsid w:val="00E92CA0"/>
    <w:rsid w:val="00E95942"/>
    <w:rsid w:val="00E959DB"/>
    <w:rsid w:val="00E95F09"/>
    <w:rsid w:val="00E96878"/>
    <w:rsid w:val="00E96D14"/>
    <w:rsid w:val="00EA0654"/>
    <w:rsid w:val="00EA2978"/>
    <w:rsid w:val="00EA38A3"/>
    <w:rsid w:val="00EA507D"/>
    <w:rsid w:val="00EA64F8"/>
    <w:rsid w:val="00EA657E"/>
    <w:rsid w:val="00EA7C08"/>
    <w:rsid w:val="00EB0226"/>
    <w:rsid w:val="00EB0B48"/>
    <w:rsid w:val="00EB0C7B"/>
    <w:rsid w:val="00EB14C4"/>
    <w:rsid w:val="00EB21F6"/>
    <w:rsid w:val="00EB24F6"/>
    <w:rsid w:val="00EB274C"/>
    <w:rsid w:val="00EB36AD"/>
    <w:rsid w:val="00EB4886"/>
    <w:rsid w:val="00EB6660"/>
    <w:rsid w:val="00EB681E"/>
    <w:rsid w:val="00EB7DC7"/>
    <w:rsid w:val="00EC0B28"/>
    <w:rsid w:val="00EC0C9C"/>
    <w:rsid w:val="00EC1EFC"/>
    <w:rsid w:val="00EC2C26"/>
    <w:rsid w:val="00EC3E63"/>
    <w:rsid w:val="00EC4778"/>
    <w:rsid w:val="00EC5311"/>
    <w:rsid w:val="00EC6DDE"/>
    <w:rsid w:val="00ED02E6"/>
    <w:rsid w:val="00ED0401"/>
    <w:rsid w:val="00ED0C8C"/>
    <w:rsid w:val="00ED193F"/>
    <w:rsid w:val="00ED1C0E"/>
    <w:rsid w:val="00ED29F2"/>
    <w:rsid w:val="00ED31F0"/>
    <w:rsid w:val="00ED33EB"/>
    <w:rsid w:val="00ED4250"/>
    <w:rsid w:val="00ED43CE"/>
    <w:rsid w:val="00ED744E"/>
    <w:rsid w:val="00EE13F2"/>
    <w:rsid w:val="00EE227E"/>
    <w:rsid w:val="00EE331A"/>
    <w:rsid w:val="00EE33AB"/>
    <w:rsid w:val="00EE3778"/>
    <w:rsid w:val="00EE3800"/>
    <w:rsid w:val="00EE3A70"/>
    <w:rsid w:val="00EE3BF2"/>
    <w:rsid w:val="00EE3C82"/>
    <w:rsid w:val="00EE494D"/>
    <w:rsid w:val="00EE508E"/>
    <w:rsid w:val="00EE7BB5"/>
    <w:rsid w:val="00EF0882"/>
    <w:rsid w:val="00EF2685"/>
    <w:rsid w:val="00EF2BF2"/>
    <w:rsid w:val="00EF2CD3"/>
    <w:rsid w:val="00EF2E8B"/>
    <w:rsid w:val="00EF33B9"/>
    <w:rsid w:val="00EF3EDB"/>
    <w:rsid w:val="00EF45A3"/>
    <w:rsid w:val="00EF4CC2"/>
    <w:rsid w:val="00EF5BB2"/>
    <w:rsid w:val="00EF5EBE"/>
    <w:rsid w:val="00EF6233"/>
    <w:rsid w:val="00EF6790"/>
    <w:rsid w:val="00EF792F"/>
    <w:rsid w:val="00EF7D30"/>
    <w:rsid w:val="00F0127F"/>
    <w:rsid w:val="00F01FCF"/>
    <w:rsid w:val="00F0206C"/>
    <w:rsid w:val="00F02678"/>
    <w:rsid w:val="00F02941"/>
    <w:rsid w:val="00F02E3A"/>
    <w:rsid w:val="00F04127"/>
    <w:rsid w:val="00F0412A"/>
    <w:rsid w:val="00F0601E"/>
    <w:rsid w:val="00F06903"/>
    <w:rsid w:val="00F06947"/>
    <w:rsid w:val="00F06EEF"/>
    <w:rsid w:val="00F1134C"/>
    <w:rsid w:val="00F11E10"/>
    <w:rsid w:val="00F11FE6"/>
    <w:rsid w:val="00F128B3"/>
    <w:rsid w:val="00F12CAE"/>
    <w:rsid w:val="00F15843"/>
    <w:rsid w:val="00F1639E"/>
    <w:rsid w:val="00F166E2"/>
    <w:rsid w:val="00F16F52"/>
    <w:rsid w:val="00F17352"/>
    <w:rsid w:val="00F2049B"/>
    <w:rsid w:val="00F21083"/>
    <w:rsid w:val="00F21198"/>
    <w:rsid w:val="00F22980"/>
    <w:rsid w:val="00F23284"/>
    <w:rsid w:val="00F23956"/>
    <w:rsid w:val="00F23FDC"/>
    <w:rsid w:val="00F24311"/>
    <w:rsid w:val="00F24FD4"/>
    <w:rsid w:val="00F2548E"/>
    <w:rsid w:val="00F25CE9"/>
    <w:rsid w:val="00F26CE1"/>
    <w:rsid w:val="00F278A7"/>
    <w:rsid w:val="00F30EF8"/>
    <w:rsid w:val="00F31614"/>
    <w:rsid w:val="00F32C5F"/>
    <w:rsid w:val="00F3305C"/>
    <w:rsid w:val="00F33E77"/>
    <w:rsid w:val="00F3419D"/>
    <w:rsid w:val="00F34B41"/>
    <w:rsid w:val="00F36691"/>
    <w:rsid w:val="00F367B0"/>
    <w:rsid w:val="00F37116"/>
    <w:rsid w:val="00F409ED"/>
    <w:rsid w:val="00F41792"/>
    <w:rsid w:val="00F41ECC"/>
    <w:rsid w:val="00F42D4C"/>
    <w:rsid w:val="00F430CC"/>
    <w:rsid w:val="00F43312"/>
    <w:rsid w:val="00F44398"/>
    <w:rsid w:val="00F44C3A"/>
    <w:rsid w:val="00F45229"/>
    <w:rsid w:val="00F456B7"/>
    <w:rsid w:val="00F4734E"/>
    <w:rsid w:val="00F4736D"/>
    <w:rsid w:val="00F47875"/>
    <w:rsid w:val="00F47BB0"/>
    <w:rsid w:val="00F505E9"/>
    <w:rsid w:val="00F518E8"/>
    <w:rsid w:val="00F52626"/>
    <w:rsid w:val="00F53374"/>
    <w:rsid w:val="00F544AE"/>
    <w:rsid w:val="00F54813"/>
    <w:rsid w:val="00F55B01"/>
    <w:rsid w:val="00F55B11"/>
    <w:rsid w:val="00F5742E"/>
    <w:rsid w:val="00F57C35"/>
    <w:rsid w:val="00F6076E"/>
    <w:rsid w:val="00F60FF7"/>
    <w:rsid w:val="00F63145"/>
    <w:rsid w:val="00F63BF4"/>
    <w:rsid w:val="00F653E3"/>
    <w:rsid w:val="00F65860"/>
    <w:rsid w:val="00F65980"/>
    <w:rsid w:val="00F66B37"/>
    <w:rsid w:val="00F67C72"/>
    <w:rsid w:val="00F70487"/>
    <w:rsid w:val="00F70B41"/>
    <w:rsid w:val="00F70DBE"/>
    <w:rsid w:val="00F7165F"/>
    <w:rsid w:val="00F71F0F"/>
    <w:rsid w:val="00F7249D"/>
    <w:rsid w:val="00F73B89"/>
    <w:rsid w:val="00F73DF1"/>
    <w:rsid w:val="00F7459E"/>
    <w:rsid w:val="00F747E2"/>
    <w:rsid w:val="00F75FD8"/>
    <w:rsid w:val="00F7722F"/>
    <w:rsid w:val="00F7780D"/>
    <w:rsid w:val="00F804C2"/>
    <w:rsid w:val="00F812DA"/>
    <w:rsid w:val="00F83F03"/>
    <w:rsid w:val="00F85F4C"/>
    <w:rsid w:val="00F8629A"/>
    <w:rsid w:val="00F86B81"/>
    <w:rsid w:val="00F90176"/>
    <w:rsid w:val="00F901EF"/>
    <w:rsid w:val="00F90955"/>
    <w:rsid w:val="00F91E30"/>
    <w:rsid w:val="00F93D8C"/>
    <w:rsid w:val="00F944CB"/>
    <w:rsid w:val="00F946F4"/>
    <w:rsid w:val="00F94D36"/>
    <w:rsid w:val="00F96799"/>
    <w:rsid w:val="00FA091B"/>
    <w:rsid w:val="00FA0BB2"/>
    <w:rsid w:val="00FA0FD7"/>
    <w:rsid w:val="00FA242E"/>
    <w:rsid w:val="00FA2473"/>
    <w:rsid w:val="00FA6323"/>
    <w:rsid w:val="00FA677A"/>
    <w:rsid w:val="00FA723E"/>
    <w:rsid w:val="00FB091C"/>
    <w:rsid w:val="00FB1AAB"/>
    <w:rsid w:val="00FB2686"/>
    <w:rsid w:val="00FB3145"/>
    <w:rsid w:val="00FB4719"/>
    <w:rsid w:val="00FB4F34"/>
    <w:rsid w:val="00FB5600"/>
    <w:rsid w:val="00FB7742"/>
    <w:rsid w:val="00FC34A5"/>
    <w:rsid w:val="00FC4E79"/>
    <w:rsid w:val="00FC55CD"/>
    <w:rsid w:val="00FC6F20"/>
    <w:rsid w:val="00FC72E1"/>
    <w:rsid w:val="00FC7DD1"/>
    <w:rsid w:val="00FD0275"/>
    <w:rsid w:val="00FD03ED"/>
    <w:rsid w:val="00FD0A3D"/>
    <w:rsid w:val="00FD288E"/>
    <w:rsid w:val="00FD3597"/>
    <w:rsid w:val="00FD4408"/>
    <w:rsid w:val="00FD5DA4"/>
    <w:rsid w:val="00FD7A87"/>
    <w:rsid w:val="00FD7D13"/>
    <w:rsid w:val="00FE06C8"/>
    <w:rsid w:val="00FE1A72"/>
    <w:rsid w:val="00FE1E16"/>
    <w:rsid w:val="00FE1ED9"/>
    <w:rsid w:val="00FE2F77"/>
    <w:rsid w:val="00FE56F5"/>
    <w:rsid w:val="00FE5CC0"/>
    <w:rsid w:val="00FE60D5"/>
    <w:rsid w:val="00FE698E"/>
    <w:rsid w:val="00FE6CBF"/>
    <w:rsid w:val="00FE6E38"/>
    <w:rsid w:val="00FE74BA"/>
    <w:rsid w:val="00FF0835"/>
    <w:rsid w:val="00FF0A99"/>
    <w:rsid w:val="00FF13F1"/>
    <w:rsid w:val="00FF14DD"/>
    <w:rsid w:val="00FF1719"/>
    <w:rsid w:val="00FF2377"/>
    <w:rsid w:val="00FF24B6"/>
    <w:rsid w:val="00FF366E"/>
    <w:rsid w:val="00FF5851"/>
    <w:rsid w:val="00FF675B"/>
    <w:rsid w:val="00FF68CE"/>
    <w:rsid w:val="00FF6FF4"/>
    <w:rsid w:val="00FF70B6"/>
    <w:rsid w:val="00FF7C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4729ED"/>
  <w15:docId w15:val="{D095DEDC-A2DB-4AC2-A02F-CE5DC9F68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Naslov1">
    <w:name w:val="heading 1"/>
    <w:basedOn w:val="Normal"/>
    <w:link w:val="Naslov1Char"/>
    <w:uiPriority w:val="9"/>
    <w:qFormat/>
    <w:rsid w:val="00D405B0"/>
    <w:pPr>
      <w:spacing w:before="100" w:beforeAutospacing="1" w:after="100" w:afterAutospacing="1"/>
      <w:outlineLvl w:val="0"/>
    </w:pPr>
    <w:rPr>
      <w:b/>
      <w:bCs/>
      <w:kern w:val="36"/>
      <w:sz w:val="48"/>
      <w:szCs w:val="48"/>
    </w:rPr>
  </w:style>
  <w:style w:type="paragraph" w:styleId="Naslov2">
    <w:name w:val="heading 2"/>
    <w:basedOn w:val="Normal"/>
    <w:link w:val="Naslov2Char"/>
    <w:uiPriority w:val="9"/>
    <w:qFormat/>
    <w:rsid w:val="00D405B0"/>
    <w:pPr>
      <w:spacing w:before="100" w:beforeAutospacing="1" w:after="100" w:afterAutospacing="1"/>
      <w:outlineLvl w:val="1"/>
    </w:pPr>
    <w:rPr>
      <w:b/>
      <w:bCs/>
      <w:sz w:val="36"/>
      <w:szCs w:val="3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oje">
    <w:name w:val="footer"/>
    <w:basedOn w:val="Normal"/>
    <w:rsid w:val="00E56F46"/>
    <w:pPr>
      <w:tabs>
        <w:tab w:val="center" w:pos="4536"/>
        <w:tab w:val="right" w:pos="9072"/>
      </w:tabs>
    </w:pPr>
  </w:style>
  <w:style w:type="table" w:styleId="Reetkatablice">
    <w:name w:val="Table Grid"/>
    <w:basedOn w:val="Obinatablica"/>
    <w:uiPriority w:val="59"/>
    <w:rsid w:val="00AF52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vuenotijeloteksta">
    <w:name w:val="Body Text Indent"/>
    <w:basedOn w:val="Normal"/>
    <w:rsid w:val="00E60CF4"/>
    <w:pPr>
      <w:ind w:firstLine="720"/>
      <w:jc w:val="both"/>
    </w:pPr>
    <w:rPr>
      <w:noProof/>
      <w:lang w:eastAsia="en-US"/>
    </w:rPr>
  </w:style>
  <w:style w:type="paragraph" w:customStyle="1" w:styleId="T-98-2">
    <w:name w:val="T-9/8-2"/>
    <w:basedOn w:val="Normal"/>
    <w:rsid w:val="001C0385"/>
    <w:pPr>
      <w:widowControl w:val="0"/>
      <w:tabs>
        <w:tab w:val="left" w:pos="2153"/>
      </w:tabs>
      <w:autoSpaceDE w:val="0"/>
      <w:autoSpaceDN w:val="0"/>
      <w:adjustRightInd w:val="0"/>
      <w:spacing w:after="43"/>
      <w:ind w:firstLine="342"/>
      <w:jc w:val="both"/>
    </w:pPr>
    <w:rPr>
      <w:rFonts w:ascii="Times-NewRoman" w:hAnsi="Times-NewRoman"/>
      <w:sz w:val="19"/>
      <w:szCs w:val="19"/>
    </w:rPr>
  </w:style>
  <w:style w:type="paragraph" w:styleId="Zaglavlje">
    <w:name w:val="header"/>
    <w:basedOn w:val="Normal"/>
    <w:rsid w:val="0043267B"/>
    <w:pPr>
      <w:tabs>
        <w:tab w:val="center" w:pos="4536"/>
        <w:tab w:val="right" w:pos="9072"/>
      </w:tabs>
    </w:pPr>
  </w:style>
  <w:style w:type="character" w:styleId="Brojstranice">
    <w:name w:val="page number"/>
    <w:basedOn w:val="Zadanifontodlomka"/>
    <w:rsid w:val="0043267B"/>
  </w:style>
  <w:style w:type="paragraph" w:styleId="Tekstbalonia">
    <w:name w:val="Balloon Text"/>
    <w:basedOn w:val="Normal"/>
    <w:semiHidden/>
    <w:rsid w:val="00CC0BCF"/>
    <w:rPr>
      <w:rFonts w:ascii="Tahoma" w:hAnsi="Tahoma" w:cs="Tahoma"/>
      <w:sz w:val="16"/>
      <w:szCs w:val="16"/>
    </w:rPr>
  </w:style>
  <w:style w:type="paragraph" w:styleId="Kartadokumenta">
    <w:name w:val="Document Map"/>
    <w:basedOn w:val="Normal"/>
    <w:semiHidden/>
    <w:rsid w:val="00A8420A"/>
    <w:pPr>
      <w:shd w:val="clear" w:color="auto" w:fill="000080"/>
    </w:pPr>
    <w:rPr>
      <w:rFonts w:ascii="Tahoma" w:hAnsi="Tahoma" w:cs="Tahoma"/>
      <w:sz w:val="20"/>
      <w:szCs w:val="20"/>
    </w:rPr>
  </w:style>
  <w:style w:type="paragraph" w:styleId="StandardWeb">
    <w:name w:val="Normal (Web)"/>
    <w:basedOn w:val="Normal"/>
    <w:uiPriority w:val="99"/>
    <w:rsid w:val="007C4705"/>
    <w:pPr>
      <w:spacing w:before="100" w:beforeAutospacing="1" w:after="100" w:afterAutospacing="1"/>
    </w:pPr>
  </w:style>
  <w:style w:type="paragraph" w:styleId="Naslov">
    <w:name w:val="Title"/>
    <w:basedOn w:val="Normal"/>
    <w:qFormat/>
    <w:rsid w:val="00334105"/>
    <w:pPr>
      <w:jc w:val="center"/>
    </w:pPr>
    <w:rPr>
      <w:b/>
      <w:sz w:val="32"/>
      <w:szCs w:val="20"/>
    </w:rPr>
  </w:style>
  <w:style w:type="paragraph" w:customStyle="1" w:styleId="lanak">
    <w:name w:val="članak"/>
    <w:basedOn w:val="Normal"/>
    <w:autoRedefine/>
    <w:rsid w:val="00CD6521"/>
    <w:pPr>
      <w:ind w:firstLine="720"/>
      <w:jc w:val="both"/>
    </w:pPr>
    <w:rPr>
      <w:szCs w:val="20"/>
    </w:rPr>
  </w:style>
  <w:style w:type="character" w:customStyle="1" w:styleId="Naslov1Char">
    <w:name w:val="Naslov 1 Char"/>
    <w:link w:val="Naslov1"/>
    <w:uiPriority w:val="9"/>
    <w:rsid w:val="00D405B0"/>
    <w:rPr>
      <w:b/>
      <w:bCs/>
      <w:kern w:val="36"/>
      <w:sz w:val="48"/>
      <w:szCs w:val="48"/>
    </w:rPr>
  </w:style>
  <w:style w:type="character" w:customStyle="1" w:styleId="Naslov2Char">
    <w:name w:val="Naslov 2 Char"/>
    <w:link w:val="Naslov2"/>
    <w:uiPriority w:val="9"/>
    <w:rsid w:val="00D405B0"/>
    <w:rPr>
      <w:b/>
      <w:bCs/>
      <w:sz w:val="36"/>
      <w:szCs w:val="36"/>
    </w:rPr>
  </w:style>
  <w:style w:type="character" w:styleId="Naglaeno">
    <w:name w:val="Strong"/>
    <w:uiPriority w:val="22"/>
    <w:qFormat/>
    <w:rsid w:val="00D405B0"/>
    <w:rPr>
      <w:b/>
      <w:bCs/>
    </w:rPr>
  </w:style>
  <w:style w:type="character" w:customStyle="1" w:styleId="apple-converted-space">
    <w:name w:val="apple-converted-space"/>
    <w:rsid w:val="00D405B0"/>
  </w:style>
  <w:style w:type="character" w:styleId="Hiperveza">
    <w:name w:val="Hyperlink"/>
    <w:uiPriority w:val="99"/>
    <w:unhideWhenUsed/>
    <w:rsid w:val="00D405B0"/>
    <w:rPr>
      <w:color w:val="0000FF"/>
      <w:u w:val="single"/>
    </w:rPr>
  </w:style>
  <w:style w:type="paragraph" w:styleId="Odlomakpopisa">
    <w:name w:val="List Paragraph"/>
    <w:basedOn w:val="Normal"/>
    <w:uiPriority w:val="34"/>
    <w:qFormat/>
    <w:rsid w:val="00EA64F8"/>
    <w:pPr>
      <w:spacing w:after="200" w:line="276" w:lineRule="auto"/>
      <w:ind w:left="720"/>
      <w:contextualSpacing/>
    </w:pPr>
    <w:rPr>
      <w:rFonts w:ascii="Calibri" w:eastAsia="Calibri" w:hAnsi="Calibri"/>
      <w:sz w:val="22"/>
      <w:szCs w:val="22"/>
      <w:lang w:eastAsia="en-US"/>
    </w:rPr>
  </w:style>
  <w:style w:type="paragraph" w:styleId="Obinitekst">
    <w:name w:val="Plain Text"/>
    <w:basedOn w:val="Normal"/>
    <w:link w:val="ObinitekstChar"/>
    <w:uiPriority w:val="99"/>
    <w:unhideWhenUsed/>
    <w:rsid w:val="00855379"/>
    <w:rPr>
      <w:rFonts w:ascii="Courier New" w:eastAsia="Calibri" w:hAnsi="Courier New" w:cs="Courier New"/>
      <w:sz w:val="20"/>
      <w:szCs w:val="20"/>
    </w:rPr>
  </w:style>
  <w:style w:type="character" w:customStyle="1" w:styleId="ObinitekstChar">
    <w:name w:val="Obični tekst Char"/>
    <w:link w:val="Obinitekst"/>
    <w:uiPriority w:val="99"/>
    <w:rsid w:val="00855379"/>
    <w:rPr>
      <w:rFonts w:ascii="Courier New" w:eastAsia="Calibri" w:hAnsi="Courier New" w:cs="Courier New"/>
    </w:rPr>
  </w:style>
  <w:style w:type="character" w:styleId="Referencakomentara">
    <w:name w:val="annotation reference"/>
    <w:uiPriority w:val="99"/>
    <w:rsid w:val="004C2E64"/>
    <w:rPr>
      <w:sz w:val="16"/>
      <w:szCs w:val="16"/>
    </w:rPr>
  </w:style>
  <w:style w:type="paragraph" w:styleId="Tekstkomentara">
    <w:name w:val="annotation text"/>
    <w:basedOn w:val="Normal"/>
    <w:link w:val="TekstkomentaraChar"/>
    <w:uiPriority w:val="99"/>
    <w:rsid w:val="004C2E64"/>
    <w:rPr>
      <w:sz w:val="20"/>
      <w:szCs w:val="20"/>
    </w:rPr>
  </w:style>
  <w:style w:type="character" w:customStyle="1" w:styleId="TekstkomentaraChar">
    <w:name w:val="Tekst komentara Char"/>
    <w:basedOn w:val="Zadanifontodlomka"/>
    <w:link w:val="Tekstkomentara"/>
    <w:uiPriority w:val="99"/>
    <w:rsid w:val="004C2E64"/>
  </w:style>
  <w:style w:type="paragraph" w:customStyle="1" w:styleId="t-9-8">
    <w:name w:val="t-9-8"/>
    <w:basedOn w:val="Normal"/>
    <w:uiPriority w:val="99"/>
    <w:rsid w:val="004C2E64"/>
    <w:pPr>
      <w:spacing w:before="100" w:beforeAutospacing="1" w:after="100" w:afterAutospacing="1"/>
    </w:pPr>
  </w:style>
  <w:style w:type="paragraph" w:styleId="Predmetkomentara">
    <w:name w:val="annotation subject"/>
    <w:basedOn w:val="Tekstkomentara"/>
    <w:next w:val="Tekstkomentara"/>
    <w:link w:val="PredmetkomentaraChar"/>
    <w:rsid w:val="00A20E48"/>
    <w:rPr>
      <w:b/>
      <w:bCs/>
    </w:rPr>
  </w:style>
  <w:style w:type="character" w:customStyle="1" w:styleId="PredmetkomentaraChar">
    <w:name w:val="Predmet komentara Char"/>
    <w:link w:val="Predmetkomentara"/>
    <w:rsid w:val="00A20E48"/>
    <w:rPr>
      <w:b/>
      <w:bCs/>
    </w:rPr>
  </w:style>
  <w:style w:type="paragraph" w:customStyle="1" w:styleId="naslov0">
    <w:name w:val="naslov"/>
    <w:basedOn w:val="Normal"/>
    <w:autoRedefine/>
    <w:rsid w:val="00EE13F2"/>
    <w:pPr>
      <w:ind w:left="993" w:hanging="993"/>
      <w:outlineLvl w:val="0"/>
    </w:pPr>
  </w:style>
  <w:style w:type="paragraph" w:customStyle="1" w:styleId="Default">
    <w:name w:val="Default"/>
    <w:rsid w:val="009D7465"/>
    <w:pPr>
      <w:autoSpaceDE w:val="0"/>
      <w:autoSpaceDN w:val="0"/>
      <w:adjustRightInd w:val="0"/>
    </w:pPr>
    <w:rPr>
      <w:rFonts w:eastAsiaTheme="minorHAnsi"/>
      <w:color w:val="000000"/>
      <w:sz w:val="24"/>
      <w:szCs w:val="24"/>
      <w:lang w:eastAsia="en-US"/>
    </w:rPr>
  </w:style>
  <w:style w:type="paragraph" w:styleId="Bezproreda">
    <w:name w:val="No Spacing"/>
    <w:uiPriority w:val="1"/>
    <w:qFormat/>
    <w:rsid w:val="00F73B89"/>
    <w:rPr>
      <w:rFonts w:asciiTheme="minorHAnsi" w:eastAsiaTheme="minorHAnsi" w:hAnsiTheme="minorHAnsi" w:cstheme="minorBidi"/>
      <w:sz w:val="22"/>
      <w:szCs w:val="22"/>
      <w:lang w:eastAsia="en-US"/>
    </w:rPr>
  </w:style>
  <w:style w:type="paragraph" w:styleId="Tijeloteksta">
    <w:name w:val="Body Text"/>
    <w:basedOn w:val="Normal"/>
    <w:link w:val="TijelotekstaChar"/>
    <w:semiHidden/>
    <w:unhideWhenUsed/>
    <w:rsid w:val="002434F3"/>
    <w:pPr>
      <w:spacing w:after="120"/>
    </w:pPr>
  </w:style>
  <w:style w:type="character" w:customStyle="1" w:styleId="TijelotekstaChar">
    <w:name w:val="Tijelo teksta Char"/>
    <w:basedOn w:val="Zadanifontodlomka"/>
    <w:link w:val="Tijeloteksta"/>
    <w:semiHidden/>
    <w:rsid w:val="002434F3"/>
    <w:rPr>
      <w:sz w:val="24"/>
      <w:szCs w:val="24"/>
    </w:rPr>
  </w:style>
  <w:style w:type="character" w:styleId="SlijeenaHiperveza">
    <w:name w:val="FollowedHyperlink"/>
    <w:basedOn w:val="Zadanifontodlomka"/>
    <w:semiHidden/>
    <w:unhideWhenUsed/>
    <w:rsid w:val="00455979"/>
    <w:rPr>
      <w:color w:val="954F72" w:themeColor="followedHyperlink"/>
      <w:u w:val="single"/>
    </w:rPr>
  </w:style>
  <w:style w:type="paragraph" w:customStyle="1" w:styleId="box453054">
    <w:name w:val="box_453054"/>
    <w:basedOn w:val="Normal"/>
    <w:rsid w:val="001551A3"/>
    <w:pPr>
      <w:spacing w:before="100" w:beforeAutospacing="1" w:after="100" w:afterAutospacing="1"/>
    </w:pPr>
  </w:style>
  <w:style w:type="paragraph" w:customStyle="1" w:styleId="clanak">
    <w:name w:val="clanak"/>
    <w:basedOn w:val="Normal"/>
    <w:rsid w:val="00023F8C"/>
    <w:pPr>
      <w:spacing w:before="100" w:beforeAutospacing="1" w:after="100" w:afterAutospacing="1"/>
      <w:jc w:val="center"/>
    </w:pPr>
    <w:rPr>
      <w:rFonts w:eastAsiaTheme="minorHAnsi"/>
    </w:rPr>
  </w:style>
  <w:style w:type="character" w:customStyle="1" w:styleId="Nerijeenospominjanje1">
    <w:name w:val="Neriješeno spominjanje1"/>
    <w:basedOn w:val="Zadanifontodlomka"/>
    <w:uiPriority w:val="99"/>
    <w:semiHidden/>
    <w:unhideWhenUsed/>
    <w:rsid w:val="00E41069"/>
    <w:rPr>
      <w:color w:val="605E5C"/>
      <w:shd w:val="clear" w:color="auto" w:fill="E1DFDD"/>
    </w:rPr>
  </w:style>
  <w:style w:type="paragraph" w:customStyle="1" w:styleId="pf0">
    <w:name w:val="pf0"/>
    <w:basedOn w:val="Normal"/>
    <w:rsid w:val="00A97200"/>
    <w:pPr>
      <w:spacing w:before="100" w:beforeAutospacing="1" w:after="100" w:afterAutospacing="1"/>
    </w:pPr>
  </w:style>
  <w:style w:type="character" w:customStyle="1" w:styleId="cf01">
    <w:name w:val="cf01"/>
    <w:basedOn w:val="Zadanifontodlomka"/>
    <w:rsid w:val="00A97200"/>
    <w:rPr>
      <w:rFonts w:ascii="Segoe UI" w:hAnsi="Segoe UI" w:cs="Segoe UI" w:hint="default"/>
      <w:sz w:val="18"/>
      <w:szCs w:val="18"/>
    </w:rPr>
  </w:style>
  <w:style w:type="character" w:customStyle="1" w:styleId="cf21">
    <w:name w:val="cf21"/>
    <w:basedOn w:val="Zadanifontodlomka"/>
    <w:rsid w:val="00A97200"/>
    <w:rPr>
      <w:rFonts w:ascii="Segoe UI" w:hAnsi="Segoe UI" w:cs="Segoe UI" w:hint="default"/>
      <w:color w:val="231F20"/>
      <w:sz w:val="18"/>
      <w:szCs w:val="18"/>
      <w:shd w:val="clear" w:color="auto" w:fill="FFFFFF"/>
    </w:rPr>
  </w:style>
  <w:style w:type="paragraph" w:customStyle="1" w:styleId="box469218">
    <w:name w:val="box_469218"/>
    <w:basedOn w:val="Normal"/>
    <w:rsid w:val="00C13ED4"/>
    <w:pPr>
      <w:spacing w:before="100" w:beforeAutospacing="1" w:after="100" w:afterAutospacing="1"/>
    </w:pPr>
    <w:rPr>
      <w:lang w:val="en-US" w:eastAsia="en-US"/>
    </w:rPr>
  </w:style>
  <w:style w:type="paragraph" w:customStyle="1" w:styleId="box471783">
    <w:name w:val="box_471783"/>
    <w:basedOn w:val="Normal"/>
    <w:rsid w:val="003174B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1649">
      <w:bodyDiv w:val="1"/>
      <w:marLeft w:val="0"/>
      <w:marRight w:val="0"/>
      <w:marTop w:val="0"/>
      <w:marBottom w:val="0"/>
      <w:divBdr>
        <w:top w:val="none" w:sz="0" w:space="0" w:color="auto"/>
        <w:left w:val="none" w:sz="0" w:space="0" w:color="auto"/>
        <w:bottom w:val="none" w:sz="0" w:space="0" w:color="auto"/>
        <w:right w:val="none" w:sz="0" w:space="0" w:color="auto"/>
      </w:divBdr>
    </w:div>
    <w:div w:id="15038687">
      <w:bodyDiv w:val="1"/>
      <w:marLeft w:val="0"/>
      <w:marRight w:val="0"/>
      <w:marTop w:val="0"/>
      <w:marBottom w:val="0"/>
      <w:divBdr>
        <w:top w:val="none" w:sz="0" w:space="0" w:color="auto"/>
        <w:left w:val="none" w:sz="0" w:space="0" w:color="auto"/>
        <w:bottom w:val="none" w:sz="0" w:space="0" w:color="auto"/>
        <w:right w:val="none" w:sz="0" w:space="0" w:color="auto"/>
      </w:divBdr>
    </w:div>
    <w:div w:id="15547188">
      <w:bodyDiv w:val="1"/>
      <w:marLeft w:val="0"/>
      <w:marRight w:val="0"/>
      <w:marTop w:val="0"/>
      <w:marBottom w:val="0"/>
      <w:divBdr>
        <w:top w:val="none" w:sz="0" w:space="0" w:color="auto"/>
        <w:left w:val="none" w:sz="0" w:space="0" w:color="auto"/>
        <w:bottom w:val="none" w:sz="0" w:space="0" w:color="auto"/>
        <w:right w:val="none" w:sz="0" w:space="0" w:color="auto"/>
      </w:divBdr>
    </w:div>
    <w:div w:id="23992773">
      <w:bodyDiv w:val="1"/>
      <w:marLeft w:val="0"/>
      <w:marRight w:val="0"/>
      <w:marTop w:val="0"/>
      <w:marBottom w:val="0"/>
      <w:divBdr>
        <w:top w:val="none" w:sz="0" w:space="0" w:color="auto"/>
        <w:left w:val="none" w:sz="0" w:space="0" w:color="auto"/>
        <w:bottom w:val="none" w:sz="0" w:space="0" w:color="auto"/>
        <w:right w:val="none" w:sz="0" w:space="0" w:color="auto"/>
      </w:divBdr>
    </w:div>
    <w:div w:id="56589122">
      <w:bodyDiv w:val="1"/>
      <w:marLeft w:val="0"/>
      <w:marRight w:val="0"/>
      <w:marTop w:val="0"/>
      <w:marBottom w:val="0"/>
      <w:divBdr>
        <w:top w:val="none" w:sz="0" w:space="0" w:color="auto"/>
        <w:left w:val="none" w:sz="0" w:space="0" w:color="auto"/>
        <w:bottom w:val="none" w:sz="0" w:space="0" w:color="auto"/>
        <w:right w:val="none" w:sz="0" w:space="0" w:color="auto"/>
      </w:divBdr>
    </w:div>
    <w:div w:id="85342626">
      <w:bodyDiv w:val="1"/>
      <w:marLeft w:val="0"/>
      <w:marRight w:val="0"/>
      <w:marTop w:val="0"/>
      <w:marBottom w:val="0"/>
      <w:divBdr>
        <w:top w:val="none" w:sz="0" w:space="0" w:color="auto"/>
        <w:left w:val="none" w:sz="0" w:space="0" w:color="auto"/>
        <w:bottom w:val="none" w:sz="0" w:space="0" w:color="auto"/>
        <w:right w:val="none" w:sz="0" w:space="0" w:color="auto"/>
      </w:divBdr>
    </w:div>
    <w:div w:id="103549094">
      <w:bodyDiv w:val="1"/>
      <w:marLeft w:val="0"/>
      <w:marRight w:val="0"/>
      <w:marTop w:val="0"/>
      <w:marBottom w:val="0"/>
      <w:divBdr>
        <w:top w:val="none" w:sz="0" w:space="0" w:color="auto"/>
        <w:left w:val="none" w:sz="0" w:space="0" w:color="auto"/>
        <w:bottom w:val="none" w:sz="0" w:space="0" w:color="auto"/>
        <w:right w:val="none" w:sz="0" w:space="0" w:color="auto"/>
      </w:divBdr>
    </w:div>
    <w:div w:id="113602196">
      <w:bodyDiv w:val="1"/>
      <w:marLeft w:val="0"/>
      <w:marRight w:val="0"/>
      <w:marTop w:val="0"/>
      <w:marBottom w:val="0"/>
      <w:divBdr>
        <w:top w:val="none" w:sz="0" w:space="0" w:color="auto"/>
        <w:left w:val="none" w:sz="0" w:space="0" w:color="auto"/>
        <w:bottom w:val="none" w:sz="0" w:space="0" w:color="auto"/>
        <w:right w:val="none" w:sz="0" w:space="0" w:color="auto"/>
      </w:divBdr>
    </w:div>
    <w:div w:id="129203694">
      <w:bodyDiv w:val="1"/>
      <w:marLeft w:val="0"/>
      <w:marRight w:val="0"/>
      <w:marTop w:val="0"/>
      <w:marBottom w:val="0"/>
      <w:divBdr>
        <w:top w:val="none" w:sz="0" w:space="0" w:color="auto"/>
        <w:left w:val="none" w:sz="0" w:space="0" w:color="auto"/>
        <w:bottom w:val="none" w:sz="0" w:space="0" w:color="auto"/>
        <w:right w:val="none" w:sz="0" w:space="0" w:color="auto"/>
      </w:divBdr>
    </w:div>
    <w:div w:id="147407624">
      <w:bodyDiv w:val="1"/>
      <w:marLeft w:val="0"/>
      <w:marRight w:val="0"/>
      <w:marTop w:val="0"/>
      <w:marBottom w:val="0"/>
      <w:divBdr>
        <w:top w:val="none" w:sz="0" w:space="0" w:color="auto"/>
        <w:left w:val="none" w:sz="0" w:space="0" w:color="auto"/>
        <w:bottom w:val="none" w:sz="0" w:space="0" w:color="auto"/>
        <w:right w:val="none" w:sz="0" w:space="0" w:color="auto"/>
      </w:divBdr>
    </w:div>
    <w:div w:id="150759315">
      <w:bodyDiv w:val="1"/>
      <w:marLeft w:val="0"/>
      <w:marRight w:val="0"/>
      <w:marTop w:val="0"/>
      <w:marBottom w:val="0"/>
      <w:divBdr>
        <w:top w:val="none" w:sz="0" w:space="0" w:color="auto"/>
        <w:left w:val="none" w:sz="0" w:space="0" w:color="auto"/>
        <w:bottom w:val="none" w:sz="0" w:space="0" w:color="auto"/>
        <w:right w:val="none" w:sz="0" w:space="0" w:color="auto"/>
      </w:divBdr>
    </w:div>
    <w:div w:id="154730940">
      <w:bodyDiv w:val="1"/>
      <w:marLeft w:val="0"/>
      <w:marRight w:val="0"/>
      <w:marTop w:val="0"/>
      <w:marBottom w:val="0"/>
      <w:divBdr>
        <w:top w:val="none" w:sz="0" w:space="0" w:color="auto"/>
        <w:left w:val="none" w:sz="0" w:space="0" w:color="auto"/>
        <w:bottom w:val="none" w:sz="0" w:space="0" w:color="auto"/>
        <w:right w:val="none" w:sz="0" w:space="0" w:color="auto"/>
      </w:divBdr>
    </w:div>
    <w:div w:id="163589191">
      <w:bodyDiv w:val="1"/>
      <w:marLeft w:val="0"/>
      <w:marRight w:val="0"/>
      <w:marTop w:val="0"/>
      <w:marBottom w:val="0"/>
      <w:divBdr>
        <w:top w:val="none" w:sz="0" w:space="0" w:color="auto"/>
        <w:left w:val="none" w:sz="0" w:space="0" w:color="auto"/>
        <w:bottom w:val="none" w:sz="0" w:space="0" w:color="auto"/>
        <w:right w:val="none" w:sz="0" w:space="0" w:color="auto"/>
      </w:divBdr>
    </w:div>
    <w:div w:id="165367624">
      <w:bodyDiv w:val="1"/>
      <w:marLeft w:val="0"/>
      <w:marRight w:val="0"/>
      <w:marTop w:val="0"/>
      <w:marBottom w:val="0"/>
      <w:divBdr>
        <w:top w:val="none" w:sz="0" w:space="0" w:color="auto"/>
        <w:left w:val="none" w:sz="0" w:space="0" w:color="auto"/>
        <w:bottom w:val="none" w:sz="0" w:space="0" w:color="auto"/>
        <w:right w:val="none" w:sz="0" w:space="0" w:color="auto"/>
      </w:divBdr>
    </w:div>
    <w:div w:id="174392339">
      <w:bodyDiv w:val="1"/>
      <w:marLeft w:val="0"/>
      <w:marRight w:val="0"/>
      <w:marTop w:val="0"/>
      <w:marBottom w:val="0"/>
      <w:divBdr>
        <w:top w:val="none" w:sz="0" w:space="0" w:color="auto"/>
        <w:left w:val="none" w:sz="0" w:space="0" w:color="auto"/>
        <w:bottom w:val="none" w:sz="0" w:space="0" w:color="auto"/>
        <w:right w:val="none" w:sz="0" w:space="0" w:color="auto"/>
      </w:divBdr>
    </w:div>
    <w:div w:id="209072895">
      <w:bodyDiv w:val="1"/>
      <w:marLeft w:val="0"/>
      <w:marRight w:val="0"/>
      <w:marTop w:val="0"/>
      <w:marBottom w:val="0"/>
      <w:divBdr>
        <w:top w:val="none" w:sz="0" w:space="0" w:color="auto"/>
        <w:left w:val="none" w:sz="0" w:space="0" w:color="auto"/>
        <w:bottom w:val="none" w:sz="0" w:space="0" w:color="auto"/>
        <w:right w:val="none" w:sz="0" w:space="0" w:color="auto"/>
      </w:divBdr>
    </w:div>
    <w:div w:id="215167812">
      <w:bodyDiv w:val="1"/>
      <w:marLeft w:val="0"/>
      <w:marRight w:val="0"/>
      <w:marTop w:val="0"/>
      <w:marBottom w:val="0"/>
      <w:divBdr>
        <w:top w:val="none" w:sz="0" w:space="0" w:color="auto"/>
        <w:left w:val="none" w:sz="0" w:space="0" w:color="auto"/>
        <w:bottom w:val="none" w:sz="0" w:space="0" w:color="auto"/>
        <w:right w:val="none" w:sz="0" w:space="0" w:color="auto"/>
      </w:divBdr>
    </w:div>
    <w:div w:id="231817335">
      <w:bodyDiv w:val="1"/>
      <w:marLeft w:val="0"/>
      <w:marRight w:val="0"/>
      <w:marTop w:val="0"/>
      <w:marBottom w:val="0"/>
      <w:divBdr>
        <w:top w:val="none" w:sz="0" w:space="0" w:color="auto"/>
        <w:left w:val="none" w:sz="0" w:space="0" w:color="auto"/>
        <w:bottom w:val="none" w:sz="0" w:space="0" w:color="auto"/>
        <w:right w:val="none" w:sz="0" w:space="0" w:color="auto"/>
      </w:divBdr>
    </w:div>
    <w:div w:id="240262420">
      <w:bodyDiv w:val="1"/>
      <w:marLeft w:val="0"/>
      <w:marRight w:val="0"/>
      <w:marTop w:val="0"/>
      <w:marBottom w:val="0"/>
      <w:divBdr>
        <w:top w:val="none" w:sz="0" w:space="0" w:color="auto"/>
        <w:left w:val="none" w:sz="0" w:space="0" w:color="auto"/>
        <w:bottom w:val="none" w:sz="0" w:space="0" w:color="auto"/>
        <w:right w:val="none" w:sz="0" w:space="0" w:color="auto"/>
      </w:divBdr>
    </w:div>
    <w:div w:id="250283259">
      <w:bodyDiv w:val="1"/>
      <w:marLeft w:val="0"/>
      <w:marRight w:val="0"/>
      <w:marTop w:val="0"/>
      <w:marBottom w:val="0"/>
      <w:divBdr>
        <w:top w:val="none" w:sz="0" w:space="0" w:color="auto"/>
        <w:left w:val="none" w:sz="0" w:space="0" w:color="auto"/>
        <w:bottom w:val="none" w:sz="0" w:space="0" w:color="auto"/>
        <w:right w:val="none" w:sz="0" w:space="0" w:color="auto"/>
      </w:divBdr>
    </w:div>
    <w:div w:id="253363528">
      <w:bodyDiv w:val="1"/>
      <w:marLeft w:val="0"/>
      <w:marRight w:val="0"/>
      <w:marTop w:val="0"/>
      <w:marBottom w:val="0"/>
      <w:divBdr>
        <w:top w:val="none" w:sz="0" w:space="0" w:color="auto"/>
        <w:left w:val="none" w:sz="0" w:space="0" w:color="auto"/>
        <w:bottom w:val="none" w:sz="0" w:space="0" w:color="auto"/>
        <w:right w:val="none" w:sz="0" w:space="0" w:color="auto"/>
      </w:divBdr>
    </w:div>
    <w:div w:id="260457828">
      <w:bodyDiv w:val="1"/>
      <w:marLeft w:val="0"/>
      <w:marRight w:val="0"/>
      <w:marTop w:val="0"/>
      <w:marBottom w:val="0"/>
      <w:divBdr>
        <w:top w:val="none" w:sz="0" w:space="0" w:color="auto"/>
        <w:left w:val="none" w:sz="0" w:space="0" w:color="auto"/>
        <w:bottom w:val="none" w:sz="0" w:space="0" w:color="auto"/>
        <w:right w:val="none" w:sz="0" w:space="0" w:color="auto"/>
      </w:divBdr>
    </w:div>
    <w:div w:id="267734265">
      <w:bodyDiv w:val="1"/>
      <w:marLeft w:val="0"/>
      <w:marRight w:val="0"/>
      <w:marTop w:val="0"/>
      <w:marBottom w:val="0"/>
      <w:divBdr>
        <w:top w:val="none" w:sz="0" w:space="0" w:color="auto"/>
        <w:left w:val="none" w:sz="0" w:space="0" w:color="auto"/>
        <w:bottom w:val="none" w:sz="0" w:space="0" w:color="auto"/>
        <w:right w:val="none" w:sz="0" w:space="0" w:color="auto"/>
      </w:divBdr>
    </w:div>
    <w:div w:id="276957025">
      <w:bodyDiv w:val="1"/>
      <w:marLeft w:val="0"/>
      <w:marRight w:val="0"/>
      <w:marTop w:val="0"/>
      <w:marBottom w:val="0"/>
      <w:divBdr>
        <w:top w:val="none" w:sz="0" w:space="0" w:color="auto"/>
        <w:left w:val="none" w:sz="0" w:space="0" w:color="auto"/>
        <w:bottom w:val="none" w:sz="0" w:space="0" w:color="auto"/>
        <w:right w:val="none" w:sz="0" w:space="0" w:color="auto"/>
      </w:divBdr>
    </w:div>
    <w:div w:id="277839824">
      <w:bodyDiv w:val="1"/>
      <w:marLeft w:val="0"/>
      <w:marRight w:val="0"/>
      <w:marTop w:val="0"/>
      <w:marBottom w:val="0"/>
      <w:divBdr>
        <w:top w:val="none" w:sz="0" w:space="0" w:color="auto"/>
        <w:left w:val="none" w:sz="0" w:space="0" w:color="auto"/>
        <w:bottom w:val="none" w:sz="0" w:space="0" w:color="auto"/>
        <w:right w:val="none" w:sz="0" w:space="0" w:color="auto"/>
      </w:divBdr>
    </w:div>
    <w:div w:id="312368250">
      <w:bodyDiv w:val="1"/>
      <w:marLeft w:val="0"/>
      <w:marRight w:val="0"/>
      <w:marTop w:val="0"/>
      <w:marBottom w:val="0"/>
      <w:divBdr>
        <w:top w:val="none" w:sz="0" w:space="0" w:color="auto"/>
        <w:left w:val="none" w:sz="0" w:space="0" w:color="auto"/>
        <w:bottom w:val="none" w:sz="0" w:space="0" w:color="auto"/>
        <w:right w:val="none" w:sz="0" w:space="0" w:color="auto"/>
      </w:divBdr>
    </w:div>
    <w:div w:id="322896834">
      <w:bodyDiv w:val="1"/>
      <w:marLeft w:val="0"/>
      <w:marRight w:val="0"/>
      <w:marTop w:val="0"/>
      <w:marBottom w:val="0"/>
      <w:divBdr>
        <w:top w:val="none" w:sz="0" w:space="0" w:color="auto"/>
        <w:left w:val="none" w:sz="0" w:space="0" w:color="auto"/>
        <w:bottom w:val="none" w:sz="0" w:space="0" w:color="auto"/>
        <w:right w:val="none" w:sz="0" w:space="0" w:color="auto"/>
      </w:divBdr>
    </w:div>
    <w:div w:id="338630112">
      <w:bodyDiv w:val="1"/>
      <w:marLeft w:val="0"/>
      <w:marRight w:val="0"/>
      <w:marTop w:val="0"/>
      <w:marBottom w:val="0"/>
      <w:divBdr>
        <w:top w:val="none" w:sz="0" w:space="0" w:color="auto"/>
        <w:left w:val="none" w:sz="0" w:space="0" w:color="auto"/>
        <w:bottom w:val="none" w:sz="0" w:space="0" w:color="auto"/>
        <w:right w:val="none" w:sz="0" w:space="0" w:color="auto"/>
      </w:divBdr>
    </w:div>
    <w:div w:id="344090821">
      <w:bodyDiv w:val="1"/>
      <w:marLeft w:val="0"/>
      <w:marRight w:val="0"/>
      <w:marTop w:val="0"/>
      <w:marBottom w:val="0"/>
      <w:divBdr>
        <w:top w:val="none" w:sz="0" w:space="0" w:color="auto"/>
        <w:left w:val="none" w:sz="0" w:space="0" w:color="auto"/>
        <w:bottom w:val="none" w:sz="0" w:space="0" w:color="auto"/>
        <w:right w:val="none" w:sz="0" w:space="0" w:color="auto"/>
      </w:divBdr>
    </w:div>
    <w:div w:id="354622507">
      <w:bodyDiv w:val="1"/>
      <w:marLeft w:val="0"/>
      <w:marRight w:val="0"/>
      <w:marTop w:val="0"/>
      <w:marBottom w:val="0"/>
      <w:divBdr>
        <w:top w:val="none" w:sz="0" w:space="0" w:color="auto"/>
        <w:left w:val="none" w:sz="0" w:space="0" w:color="auto"/>
        <w:bottom w:val="none" w:sz="0" w:space="0" w:color="auto"/>
        <w:right w:val="none" w:sz="0" w:space="0" w:color="auto"/>
      </w:divBdr>
    </w:div>
    <w:div w:id="367534701">
      <w:bodyDiv w:val="1"/>
      <w:marLeft w:val="0"/>
      <w:marRight w:val="0"/>
      <w:marTop w:val="0"/>
      <w:marBottom w:val="0"/>
      <w:divBdr>
        <w:top w:val="none" w:sz="0" w:space="0" w:color="auto"/>
        <w:left w:val="none" w:sz="0" w:space="0" w:color="auto"/>
        <w:bottom w:val="none" w:sz="0" w:space="0" w:color="auto"/>
        <w:right w:val="none" w:sz="0" w:space="0" w:color="auto"/>
      </w:divBdr>
    </w:div>
    <w:div w:id="377123776">
      <w:bodyDiv w:val="1"/>
      <w:marLeft w:val="0"/>
      <w:marRight w:val="0"/>
      <w:marTop w:val="0"/>
      <w:marBottom w:val="0"/>
      <w:divBdr>
        <w:top w:val="none" w:sz="0" w:space="0" w:color="auto"/>
        <w:left w:val="none" w:sz="0" w:space="0" w:color="auto"/>
        <w:bottom w:val="none" w:sz="0" w:space="0" w:color="auto"/>
        <w:right w:val="none" w:sz="0" w:space="0" w:color="auto"/>
      </w:divBdr>
    </w:div>
    <w:div w:id="381253323">
      <w:bodyDiv w:val="1"/>
      <w:marLeft w:val="0"/>
      <w:marRight w:val="0"/>
      <w:marTop w:val="0"/>
      <w:marBottom w:val="0"/>
      <w:divBdr>
        <w:top w:val="none" w:sz="0" w:space="0" w:color="auto"/>
        <w:left w:val="none" w:sz="0" w:space="0" w:color="auto"/>
        <w:bottom w:val="none" w:sz="0" w:space="0" w:color="auto"/>
        <w:right w:val="none" w:sz="0" w:space="0" w:color="auto"/>
      </w:divBdr>
    </w:div>
    <w:div w:id="400063442">
      <w:bodyDiv w:val="1"/>
      <w:marLeft w:val="0"/>
      <w:marRight w:val="0"/>
      <w:marTop w:val="0"/>
      <w:marBottom w:val="0"/>
      <w:divBdr>
        <w:top w:val="none" w:sz="0" w:space="0" w:color="auto"/>
        <w:left w:val="none" w:sz="0" w:space="0" w:color="auto"/>
        <w:bottom w:val="none" w:sz="0" w:space="0" w:color="auto"/>
        <w:right w:val="none" w:sz="0" w:space="0" w:color="auto"/>
      </w:divBdr>
    </w:div>
    <w:div w:id="405567321">
      <w:bodyDiv w:val="1"/>
      <w:marLeft w:val="0"/>
      <w:marRight w:val="0"/>
      <w:marTop w:val="0"/>
      <w:marBottom w:val="0"/>
      <w:divBdr>
        <w:top w:val="none" w:sz="0" w:space="0" w:color="auto"/>
        <w:left w:val="none" w:sz="0" w:space="0" w:color="auto"/>
        <w:bottom w:val="none" w:sz="0" w:space="0" w:color="auto"/>
        <w:right w:val="none" w:sz="0" w:space="0" w:color="auto"/>
      </w:divBdr>
    </w:div>
    <w:div w:id="406848088">
      <w:bodyDiv w:val="1"/>
      <w:marLeft w:val="0"/>
      <w:marRight w:val="0"/>
      <w:marTop w:val="0"/>
      <w:marBottom w:val="0"/>
      <w:divBdr>
        <w:top w:val="none" w:sz="0" w:space="0" w:color="auto"/>
        <w:left w:val="none" w:sz="0" w:space="0" w:color="auto"/>
        <w:bottom w:val="none" w:sz="0" w:space="0" w:color="auto"/>
        <w:right w:val="none" w:sz="0" w:space="0" w:color="auto"/>
      </w:divBdr>
    </w:div>
    <w:div w:id="433283203">
      <w:bodyDiv w:val="1"/>
      <w:marLeft w:val="0"/>
      <w:marRight w:val="0"/>
      <w:marTop w:val="0"/>
      <w:marBottom w:val="0"/>
      <w:divBdr>
        <w:top w:val="none" w:sz="0" w:space="0" w:color="auto"/>
        <w:left w:val="none" w:sz="0" w:space="0" w:color="auto"/>
        <w:bottom w:val="none" w:sz="0" w:space="0" w:color="auto"/>
        <w:right w:val="none" w:sz="0" w:space="0" w:color="auto"/>
      </w:divBdr>
    </w:div>
    <w:div w:id="447088331">
      <w:bodyDiv w:val="1"/>
      <w:marLeft w:val="0"/>
      <w:marRight w:val="0"/>
      <w:marTop w:val="0"/>
      <w:marBottom w:val="0"/>
      <w:divBdr>
        <w:top w:val="none" w:sz="0" w:space="0" w:color="auto"/>
        <w:left w:val="none" w:sz="0" w:space="0" w:color="auto"/>
        <w:bottom w:val="none" w:sz="0" w:space="0" w:color="auto"/>
        <w:right w:val="none" w:sz="0" w:space="0" w:color="auto"/>
      </w:divBdr>
    </w:div>
    <w:div w:id="478961287">
      <w:bodyDiv w:val="1"/>
      <w:marLeft w:val="0"/>
      <w:marRight w:val="0"/>
      <w:marTop w:val="0"/>
      <w:marBottom w:val="0"/>
      <w:divBdr>
        <w:top w:val="none" w:sz="0" w:space="0" w:color="auto"/>
        <w:left w:val="none" w:sz="0" w:space="0" w:color="auto"/>
        <w:bottom w:val="none" w:sz="0" w:space="0" w:color="auto"/>
        <w:right w:val="none" w:sz="0" w:space="0" w:color="auto"/>
      </w:divBdr>
    </w:div>
    <w:div w:id="486942702">
      <w:bodyDiv w:val="1"/>
      <w:marLeft w:val="0"/>
      <w:marRight w:val="0"/>
      <w:marTop w:val="0"/>
      <w:marBottom w:val="0"/>
      <w:divBdr>
        <w:top w:val="none" w:sz="0" w:space="0" w:color="auto"/>
        <w:left w:val="none" w:sz="0" w:space="0" w:color="auto"/>
        <w:bottom w:val="none" w:sz="0" w:space="0" w:color="auto"/>
        <w:right w:val="none" w:sz="0" w:space="0" w:color="auto"/>
      </w:divBdr>
    </w:div>
    <w:div w:id="489295408">
      <w:bodyDiv w:val="1"/>
      <w:marLeft w:val="0"/>
      <w:marRight w:val="0"/>
      <w:marTop w:val="0"/>
      <w:marBottom w:val="0"/>
      <w:divBdr>
        <w:top w:val="none" w:sz="0" w:space="0" w:color="auto"/>
        <w:left w:val="none" w:sz="0" w:space="0" w:color="auto"/>
        <w:bottom w:val="none" w:sz="0" w:space="0" w:color="auto"/>
        <w:right w:val="none" w:sz="0" w:space="0" w:color="auto"/>
      </w:divBdr>
    </w:div>
    <w:div w:id="499470969">
      <w:bodyDiv w:val="1"/>
      <w:marLeft w:val="0"/>
      <w:marRight w:val="0"/>
      <w:marTop w:val="0"/>
      <w:marBottom w:val="0"/>
      <w:divBdr>
        <w:top w:val="none" w:sz="0" w:space="0" w:color="auto"/>
        <w:left w:val="none" w:sz="0" w:space="0" w:color="auto"/>
        <w:bottom w:val="none" w:sz="0" w:space="0" w:color="auto"/>
        <w:right w:val="none" w:sz="0" w:space="0" w:color="auto"/>
      </w:divBdr>
    </w:div>
    <w:div w:id="524826989">
      <w:bodyDiv w:val="1"/>
      <w:marLeft w:val="0"/>
      <w:marRight w:val="0"/>
      <w:marTop w:val="0"/>
      <w:marBottom w:val="0"/>
      <w:divBdr>
        <w:top w:val="none" w:sz="0" w:space="0" w:color="auto"/>
        <w:left w:val="none" w:sz="0" w:space="0" w:color="auto"/>
        <w:bottom w:val="none" w:sz="0" w:space="0" w:color="auto"/>
        <w:right w:val="none" w:sz="0" w:space="0" w:color="auto"/>
      </w:divBdr>
    </w:div>
    <w:div w:id="534805098">
      <w:bodyDiv w:val="1"/>
      <w:marLeft w:val="0"/>
      <w:marRight w:val="0"/>
      <w:marTop w:val="0"/>
      <w:marBottom w:val="0"/>
      <w:divBdr>
        <w:top w:val="none" w:sz="0" w:space="0" w:color="auto"/>
        <w:left w:val="none" w:sz="0" w:space="0" w:color="auto"/>
        <w:bottom w:val="none" w:sz="0" w:space="0" w:color="auto"/>
        <w:right w:val="none" w:sz="0" w:space="0" w:color="auto"/>
      </w:divBdr>
    </w:div>
    <w:div w:id="550114399">
      <w:bodyDiv w:val="1"/>
      <w:marLeft w:val="0"/>
      <w:marRight w:val="0"/>
      <w:marTop w:val="0"/>
      <w:marBottom w:val="0"/>
      <w:divBdr>
        <w:top w:val="none" w:sz="0" w:space="0" w:color="auto"/>
        <w:left w:val="none" w:sz="0" w:space="0" w:color="auto"/>
        <w:bottom w:val="none" w:sz="0" w:space="0" w:color="auto"/>
        <w:right w:val="none" w:sz="0" w:space="0" w:color="auto"/>
      </w:divBdr>
    </w:div>
    <w:div w:id="550121112">
      <w:bodyDiv w:val="1"/>
      <w:marLeft w:val="0"/>
      <w:marRight w:val="0"/>
      <w:marTop w:val="0"/>
      <w:marBottom w:val="0"/>
      <w:divBdr>
        <w:top w:val="none" w:sz="0" w:space="0" w:color="auto"/>
        <w:left w:val="none" w:sz="0" w:space="0" w:color="auto"/>
        <w:bottom w:val="none" w:sz="0" w:space="0" w:color="auto"/>
        <w:right w:val="none" w:sz="0" w:space="0" w:color="auto"/>
      </w:divBdr>
    </w:div>
    <w:div w:id="621303505">
      <w:bodyDiv w:val="1"/>
      <w:marLeft w:val="0"/>
      <w:marRight w:val="0"/>
      <w:marTop w:val="0"/>
      <w:marBottom w:val="0"/>
      <w:divBdr>
        <w:top w:val="none" w:sz="0" w:space="0" w:color="auto"/>
        <w:left w:val="none" w:sz="0" w:space="0" w:color="auto"/>
        <w:bottom w:val="none" w:sz="0" w:space="0" w:color="auto"/>
        <w:right w:val="none" w:sz="0" w:space="0" w:color="auto"/>
      </w:divBdr>
    </w:div>
    <w:div w:id="623078037">
      <w:bodyDiv w:val="1"/>
      <w:marLeft w:val="0"/>
      <w:marRight w:val="0"/>
      <w:marTop w:val="0"/>
      <w:marBottom w:val="0"/>
      <w:divBdr>
        <w:top w:val="none" w:sz="0" w:space="0" w:color="auto"/>
        <w:left w:val="none" w:sz="0" w:space="0" w:color="auto"/>
        <w:bottom w:val="none" w:sz="0" w:space="0" w:color="auto"/>
        <w:right w:val="none" w:sz="0" w:space="0" w:color="auto"/>
      </w:divBdr>
    </w:div>
    <w:div w:id="634525858">
      <w:bodyDiv w:val="1"/>
      <w:marLeft w:val="0"/>
      <w:marRight w:val="0"/>
      <w:marTop w:val="0"/>
      <w:marBottom w:val="0"/>
      <w:divBdr>
        <w:top w:val="none" w:sz="0" w:space="0" w:color="auto"/>
        <w:left w:val="none" w:sz="0" w:space="0" w:color="auto"/>
        <w:bottom w:val="none" w:sz="0" w:space="0" w:color="auto"/>
        <w:right w:val="none" w:sz="0" w:space="0" w:color="auto"/>
      </w:divBdr>
    </w:div>
    <w:div w:id="635644742">
      <w:bodyDiv w:val="1"/>
      <w:marLeft w:val="0"/>
      <w:marRight w:val="0"/>
      <w:marTop w:val="0"/>
      <w:marBottom w:val="0"/>
      <w:divBdr>
        <w:top w:val="none" w:sz="0" w:space="0" w:color="auto"/>
        <w:left w:val="none" w:sz="0" w:space="0" w:color="auto"/>
        <w:bottom w:val="none" w:sz="0" w:space="0" w:color="auto"/>
        <w:right w:val="none" w:sz="0" w:space="0" w:color="auto"/>
      </w:divBdr>
    </w:div>
    <w:div w:id="653223062">
      <w:bodyDiv w:val="1"/>
      <w:marLeft w:val="0"/>
      <w:marRight w:val="0"/>
      <w:marTop w:val="0"/>
      <w:marBottom w:val="0"/>
      <w:divBdr>
        <w:top w:val="none" w:sz="0" w:space="0" w:color="auto"/>
        <w:left w:val="none" w:sz="0" w:space="0" w:color="auto"/>
        <w:bottom w:val="none" w:sz="0" w:space="0" w:color="auto"/>
        <w:right w:val="none" w:sz="0" w:space="0" w:color="auto"/>
      </w:divBdr>
    </w:div>
    <w:div w:id="713582293">
      <w:bodyDiv w:val="1"/>
      <w:marLeft w:val="0"/>
      <w:marRight w:val="0"/>
      <w:marTop w:val="0"/>
      <w:marBottom w:val="0"/>
      <w:divBdr>
        <w:top w:val="none" w:sz="0" w:space="0" w:color="auto"/>
        <w:left w:val="none" w:sz="0" w:space="0" w:color="auto"/>
        <w:bottom w:val="none" w:sz="0" w:space="0" w:color="auto"/>
        <w:right w:val="none" w:sz="0" w:space="0" w:color="auto"/>
      </w:divBdr>
    </w:div>
    <w:div w:id="719863020">
      <w:bodyDiv w:val="1"/>
      <w:marLeft w:val="0"/>
      <w:marRight w:val="0"/>
      <w:marTop w:val="0"/>
      <w:marBottom w:val="0"/>
      <w:divBdr>
        <w:top w:val="none" w:sz="0" w:space="0" w:color="auto"/>
        <w:left w:val="none" w:sz="0" w:space="0" w:color="auto"/>
        <w:bottom w:val="none" w:sz="0" w:space="0" w:color="auto"/>
        <w:right w:val="none" w:sz="0" w:space="0" w:color="auto"/>
      </w:divBdr>
    </w:div>
    <w:div w:id="719935493">
      <w:bodyDiv w:val="1"/>
      <w:marLeft w:val="0"/>
      <w:marRight w:val="0"/>
      <w:marTop w:val="0"/>
      <w:marBottom w:val="0"/>
      <w:divBdr>
        <w:top w:val="none" w:sz="0" w:space="0" w:color="auto"/>
        <w:left w:val="none" w:sz="0" w:space="0" w:color="auto"/>
        <w:bottom w:val="none" w:sz="0" w:space="0" w:color="auto"/>
        <w:right w:val="none" w:sz="0" w:space="0" w:color="auto"/>
      </w:divBdr>
    </w:div>
    <w:div w:id="754588704">
      <w:bodyDiv w:val="1"/>
      <w:marLeft w:val="0"/>
      <w:marRight w:val="0"/>
      <w:marTop w:val="0"/>
      <w:marBottom w:val="0"/>
      <w:divBdr>
        <w:top w:val="none" w:sz="0" w:space="0" w:color="auto"/>
        <w:left w:val="none" w:sz="0" w:space="0" w:color="auto"/>
        <w:bottom w:val="none" w:sz="0" w:space="0" w:color="auto"/>
        <w:right w:val="none" w:sz="0" w:space="0" w:color="auto"/>
      </w:divBdr>
    </w:div>
    <w:div w:id="762410581">
      <w:bodyDiv w:val="1"/>
      <w:marLeft w:val="0"/>
      <w:marRight w:val="0"/>
      <w:marTop w:val="0"/>
      <w:marBottom w:val="0"/>
      <w:divBdr>
        <w:top w:val="none" w:sz="0" w:space="0" w:color="auto"/>
        <w:left w:val="none" w:sz="0" w:space="0" w:color="auto"/>
        <w:bottom w:val="none" w:sz="0" w:space="0" w:color="auto"/>
        <w:right w:val="none" w:sz="0" w:space="0" w:color="auto"/>
      </w:divBdr>
    </w:div>
    <w:div w:id="767195397">
      <w:bodyDiv w:val="1"/>
      <w:marLeft w:val="0"/>
      <w:marRight w:val="0"/>
      <w:marTop w:val="0"/>
      <w:marBottom w:val="0"/>
      <w:divBdr>
        <w:top w:val="none" w:sz="0" w:space="0" w:color="auto"/>
        <w:left w:val="none" w:sz="0" w:space="0" w:color="auto"/>
        <w:bottom w:val="none" w:sz="0" w:space="0" w:color="auto"/>
        <w:right w:val="none" w:sz="0" w:space="0" w:color="auto"/>
      </w:divBdr>
    </w:div>
    <w:div w:id="783500525">
      <w:bodyDiv w:val="1"/>
      <w:marLeft w:val="0"/>
      <w:marRight w:val="0"/>
      <w:marTop w:val="0"/>
      <w:marBottom w:val="0"/>
      <w:divBdr>
        <w:top w:val="none" w:sz="0" w:space="0" w:color="auto"/>
        <w:left w:val="none" w:sz="0" w:space="0" w:color="auto"/>
        <w:bottom w:val="none" w:sz="0" w:space="0" w:color="auto"/>
        <w:right w:val="none" w:sz="0" w:space="0" w:color="auto"/>
      </w:divBdr>
    </w:div>
    <w:div w:id="847061981">
      <w:bodyDiv w:val="1"/>
      <w:marLeft w:val="0"/>
      <w:marRight w:val="0"/>
      <w:marTop w:val="0"/>
      <w:marBottom w:val="0"/>
      <w:divBdr>
        <w:top w:val="none" w:sz="0" w:space="0" w:color="auto"/>
        <w:left w:val="none" w:sz="0" w:space="0" w:color="auto"/>
        <w:bottom w:val="none" w:sz="0" w:space="0" w:color="auto"/>
        <w:right w:val="none" w:sz="0" w:space="0" w:color="auto"/>
      </w:divBdr>
    </w:div>
    <w:div w:id="897060168">
      <w:bodyDiv w:val="1"/>
      <w:marLeft w:val="0"/>
      <w:marRight w:val="0"/>
      <w:marTop w:val="0"/>
      <w:marBottom w:val="0"/>
      <w:divBdr>
        <w:top w:val="none" w:sz="0" w:space="0" w:color="auto"/>
        <w:left w:val="none" w:sz="0" w:space="0" w:color="auto"/>
        <w:bottom w:val="none" w:sz="0" w:space="0" w:color="auto"/>
        <w:right w:val="none" w:sz="0" w:space="0" w:color="auto"/>
      </w:divBdr>
    </w:div>
    <w:div w:id="924001076">
      <w:bodyDiv w:val="1"/>
      <w:marLeft w:val="0"/>
      <w:marRight w:val="0"/>
      <w:marTop w:val="0"/>
      <w:marBottom w:val="0"/>
      <w:divBdr>
        <w:top w:val="none" w:sz="0" w:space="0" w:color="auto"/>
        <w:left w:val="none" w:sz="0" w:space="0" w:color="auto"/>
        <w:bottom w:val="none" w:sz="0" w:space="0" w:color="auto"/>
        <w:right w:val="none" w:sz="0" w:space="0" w:color="auto"/>
      </w:divBdr>
    </w:div>
    <w:div w:id="944384715">
      <w:bodyDiv w:val="1"/>
      <w:marLeft w:val="0"/>
      <w:marRight w:val="0"/>
      <w:marTop w:val="0"/>
      <w:marBottom w:val="0"/>
      <w:divBdr>
        <w:top w:val="none" w:sz="0" w:space="0" w:color="auto"/>
        <w:left w:val="none" w:sz="0" w:space="0" w:color="auto"/>
        <w:bottom w:val="none" w:sz="0" w:space="0" w:color="auto"/>
        <w:right w:val="none" w:sz="0" w:space="0" w:color="auto"/>
      </w:divBdr>
    </w:div>
    <w:div w:id="947202758">
      <w:bodyDiv w:val="1"/>
      <w:marLeft w:val="0"/>
      <w:marRight w:val="0"/>
      <w:marTop w:val="0"/>
      <w:marBottom w:val="0"/>
      <w:divBdr>
        <w:top w:val="none" w:sz="0" w:space="0" w:color="auto"/>
        <w:left w:val="none" w:sz="0" w:space="0" w:color="auto"/>
        <w:bottom w:val="none" w:sz="0" w:space="0" w:color="auto"/>
        <w:right w:val="none" w:sz="0" w:space="0" w:color="auto"/>
      </w:divBdr>
    </w:div>
    <w:div w:id="962688393">
      <w:bodyDiv w:val="1"/>
      <w:marLeft w:val="0"/>
      <w:marRight w:val="0"/>
      <w:marTop w:val="0"/>
      <w:marBottom w:val="0"/>
      <w:divBdr>
        <w:top w:val="none" w:sz="0" w:space="0" w:color="auto"/>
        <w:left w:val="none" w:sz="0" w:space="0" w:color="auto"/>
        <w:bottom w:val="none" w:sz="0" w:space="0" w:color="auto"/>
        <w:right w:val="none" w:sz="0" w:space="0" w:color="auto"/>
      </w:divBdr>
    </w:div>
    <w:div w:id="964195117">
      <w:bodyDiv w:val="1"/>
      <w:marLeft w:val="0"/>
      <w:marRight w:val="0"/>
      <w:marTop w:val="0"/>
      <w:marBottom w:val="0"/>
      <w:divBdr>
        <w:top w:val="none" w:sz="0" w:space="0" w:color="auto"/>
        <w:left w:val="none" w:sz="0" w:space="0" w:color="auto"/>
        <w:bottom w:val="none" w:sz="0" w:space="0" w:color="auto"/>
        <w:right w:val="none" w:sz="0" w:space="0" w:color="auto"/>
      </w:divBdr>
    </w:div>
    <w:div w:id="972373581">
      <w:bodyDiv w:val="1"/>
      <w:marLeft w:val="0"/>
      <w:marRight w:val="0"/>
      <w:marTop w:val="0"/>
      <w:marBottom w:val="0"/>
      <w:divBdr>
        <w:top w:val="none" w:sz="0" w:space="0" w:color="auto"/>
        <w:left w:val="none" w:sz="0" w:space="0" w:color="auto"/>
        <w:bottom w:val="none" w:sz="0" w:space="0" w:color="auto"/>
        <w:right w:val="none" w:sz="0" w:space="0" w:color="auto"/>
      </w:divBdr>
    </w:div>
    <w:div w:id="991835601">
      <w:bodyDiv w:val="1"/>
      <w:marLeft w:val="0"/>
      <w:marRight w:val="0"/>
      <w:marTop w:val="0"/>
      <w:marBottom w:val="0"/>
      <w:divBdr>
        <w:top w:val="none" w:sz="0" w:space="0" w:color="auto"/>
        <w:left w:val="none" w:sz="0" w:space="0" w:color="auto"/>
        <w:bottom w:val="none" w:sz="0" w:space="0" w:color="auto"/>
        <w:right w:val="none" w:sz="0" w:space="0" w:color="auto"/>
      </w:divBdr>
    </w:div>
    <w:div w:id="1019964703">
      <w:bodyDiv w:val="1"/>
      <w:marLeft w:val="0"/>
      <w:marRight w:val="0"/>
      <w:marTop w:val="0"/>
      <w:marBottom w:val="0"/>
      <w:divBdr>
        <w:top w:val="none" w:sz="0" w:space="0" w:color="auto"/>
        <w:left w:val="none" w:sz="0" w:space="0" w:color="auto"/>
        <w:bottom w:val="none" w:sz="0" w:space="0" w:color="auto"/>
        <w:right w:val="none" w:sz="0" w:space="0" w:color="auto"/>
      </w:divBdr>
    </w:div>
    <w:div w:id="1035227476">
      <w:bodyDiv w:val="1"/>
      <w:marLeft w:val="0"/>
      <w:marRight w:val="0"/>
      <w:marTop w:val="0"/>
      <w:marBottom w:val="0"/>
      <w:divBdr>
        <w:top w:val="none" w:sz="0" w:space="0" w:color="auto"/>
        <w:left w:val="none" w:sz="0" w:space="0" w:color="auto"/>
        <w:bottom w:val="none" w:sz="0" w:space="0" w:color="auto"/>
        <w:right w:val="none" w:sz="0" w:space="0" w:color="auto"/>
      </w:divBdr>
    </w:div>
    <w:div w:id="1038971073">
      <w:bodyDiv w:val="1"/>
      <w:marLeft w:val="0"/>
      <w:marRight w:val="0"/>
      <w:marTop w:val="0"/>
      <w:marBottom w:val="0"/>
      <w:divBdr>
        <w:top w:val="none" w:sz="0" w:space="0" w:color="auto"/>
        <w:left w:val="none" w:sz="0" w:space="0" w:color="auto"/>
        <w:bottom w:val="none" w:sz="0" w:space="0" w:color="auto"/>
        <w:right w:val="none" w:sz="0" w:space="0" w:color="auto"/>
      </w:divBdr>
    </w:div>
    <w:div w:id="1049960805">
      <w:bodyDiv w:val="1"/>
      <w:marLeft w:val="0"/>
      <w:marRight w:val="0"/>
      <w:marTop w:val="0"/>
      <w:marBottom w:val="0"/>
      <w:divBdr>
        <w:top w:val="none" w:sz="0" w:space="0" w:color="auto"/>
        <w:left w:val="none" w:sz="0" w:space="0" w:color="auto"/>
        <w:bottom w:val="none" w:sz="0" w:space="0" w:color="auto"/>
        <w:right w:val="none" w:sz="0" w:space="0" w:color="auto"/>
      </w:divBdr>
    </w:div>
    <w:div w:id="1059867227">
      <w:bodyDiv w:val="1"/>
      <w:marLeft w:val="0"/>
      <w:marRight w:val="0"/>
      <w:marTop w:val="0"/>
      <w:marBottom w:val="0"/>
      <w:divBdr>
        <w:top w:val="none" w:sz="0" w:space="0" w:color="auto"/>
        <w:left w:val="none" w:sz="0" w:space="0" w:color="auto"/>
        <w:bottom w:val="none" w:sz="0" w:space="0" w:color="auto"/>
        <w:right w:val="none" w:sz="0" w:space="0" w:color="auto"/>
      </w:divBdr>
    </w:div>
    <w:div w:id="1064064414">
      <w:bodyDiv w:val="1"/>
      <w:marLeft w:val="0"/>
      <w:marRight w:val="0"/>
      <w:marTop w:val="0"/>
      <w:marBottom w:val="0"/>
      <w:divBdr>
        <w:top w:val="none" w:sz="0" w:space="0" w:color="auto"/>
        <w:left w:val="none" w:sz="0" w:space="0" w:color="auto"/>
        <w:bottom w:val="none" w:sz="0" w:space="0" w:color="auto"/>
        <w:right w:val="none" w:sz="0" w:space="0" w:color="auto"/>
      </w:divBdr>
    </w:div>
    <w:div w:id="1068765406">
      <w:bodyDiv w:val="1"/>
      <w:marLeft w:val="0"/>
      <w:marRight w:val="0"/>
      <w:marTop w:val="0"/>
      <w:marBottom w:val="0"/>
      <w:divBdr>
        <w:top w:val="none" w:sz="0" w:space="0" w:color="auto"/>
        <w:left w:val="none" w:sz="0" w:space="0" w:color="auto"/>
        <w:bottom w:val="none" w:sz="0" w:space="0" w:color="auto"/>
        <w:right w:val="none" w:sz="0" w:space="0" w:color="auto"/>
      </w:divBdr>
    </w:div>
    <w:div w:id="1125924013">
      <w:bodyDiv w:val="1"/>
      <w:marLeft w:val="0"/>
      <w:marRight w:val="0"/>
      <w:marTop w:val="0"/>
      <w:marBottom w:val="0"/>
      <w:divBdr>
        <w:top w:val="none" w:sz="0" w:space="0" w:color="auto"/>
        <w:left w:val="none" w:sz="0" w:space="0" w:color="auto"/>
        <w:bottom w:val="none" w:sz="0" w:space="0" w:color="auto"/>
        <w:right w:val="none" w:sz="0" w:space="0" w:color="auto"/>
      </w:divBdr>
    </w:div>
    <w:div w:id="1128619781">
      <w:bodyDiv w:val="1"/>
      <w:marLeft w:val="0"/>
      <w:marRight w:val="0"/>
      <w:marTop w:val="0"/>
      <w:marBottom w:val="0"/>
      <w:divBdr>
        <w:top w:val="none" w:sz="0" w:space="0" w:color="auto"/>
        <w:left w:val="none" w:sz="0" w:space="0" w:color="auto"/>
        <w:bottom w:val="none" w:sz="0" w:space="0" w:color="auto"/>
        <w:right w:val="none" w:sz="0" w:space="0" w:color="auto"/>
      </w:divBdr>
    </w:div>
    <w:div w:id="1164509314">
      <w:bodyDiv w:val="1"/>
      <w:marLeft w:val="0"/>
      <w:marRight w:val="0"/>
      <w:marTop w:val="0"/>
      <w:marBottom w:val="0"/>
      <w:divBdr>
        <w:top w:val="none" w:sz="0" w:space="0" w:color="auto"/>
        <w:left w:val="none" w:sz="0" w:space="0" w:color="auto"/>
        <w:bottom w:val="none" w:sz="0" w:space="0" w:color="auto"/>
        <w:right w:val="none" w:sz="0" w:space="0" w:color="auto"/>
      </w:divBdr>
    </w:div>
    <w:div w:id="1181044947">
      <w:bodyDiv w:val="1"/>
      <w:marLeft w:val="0"/>
      <w:marRight w:val="0"/>
      <w:marTop w:val="0"/>
      <w:marBottom w:val="0"/>
      <w:divBdr>
        <w:top w:val="none" w:sz="0" w:space="0" w:color="auto"/>
        <w:left w:val="none" w:sz="0" w:space="0" w:color="auto"/>
        <w:bottom w:val="none" w:sz="0" w:space="0" w:color="auto"/>
        <w:right w:val="none" w:sz="0" w:space="0" w:color="auto"/>
      </w:divBdr>
    </w:div>
    <w:div w:id="1182551467">
      <w:bodyDiv w:val="1"/>
      <w:marLeft w:val="0"/>
      <w:marRight w:val="0"/>
      <w:marTop w:val="0"/>
      <w:marBottom w:val="0"/>
      <w:divBdr>
        <w:top w:val="none" w:sz="0" w:space="0" w:color="auto"/>
        <w:left w:val="none" w:sz="0" w:space="0" w:color="auto"/>
        <w:bottom w:val="none" w:sz="0" w:space="0" w:color="auto"/>
        <w:right w:val="none" w:sz="0" w:space="0" w:color="auto"/>
      </w:divBdr>
    </w:div>
    <w:div w:id="1208252638">
      <w:bodyDiv w:val="1"/>
      <w:marLeft w:val="0"/>
      <w:marRight w:val="0"/>
      <w:marTop w:val="0"/>
      <w:marBottom w:val="0"/>
      <w:divBdr>
        <w:top w:val="none" w:sz="0" w:space="0" w:color="auto"/>
        <w:left w:val="none" w:sz="0" w:space="0" w:color="auto"/>
        <w:bottom w:val="none" w:sz="0" w:space="0" w:color="auto"/>
        <w:right w:val="none" w:sz="0" w:space="0" w:color="auto"/>
      </w:divBdr>
    </w:div>
    <w:div w:id="1215310895">
      <w:bodyDiv w:val="1"/>
      <w:marLeft w:val="0"/>
      <w:marRight w:val="0"/>
      <w:marTop w:val="0"/>
      <w:marBottom w:val="0"/>
      <w:divBdr>
        <w:top w:val="none" w:sz="0" w:space="0" w:color="auto"/>
        <w:left w:val="none" w:sz="0" w:space="0" w:color="auto"/>
        <w:bottom w:val="none" w:sz="0" w:space="0" w:color="auto"/>
        <w:right w:val="none" w:sz="0" w:space="0" w:color="auto"/>
      </w:divBdr>
    </w:div>
    <w:div w:id="1245383673">
      <w:bodyDiv w:val="1"/>
      <w:marLeft w:val="0"/>
      <w:marRight w:val="0"/>
      <w:marTop w:val="0"/>
      <w:marBottom w:val="0"/>
      <w:divBdr>
        <w:top w:val="none" w:sz="0" w:space="0" w:color="auto"/>
        <w:left w:val="none" w:sz="0" w:space="0" w:color="auto"/>
        <w:bottom w:val="none" w:sz="0" w:space="0" w:color="auto"/>
        <w:right w:val="none" w:sz="0" w:space="0" w:color="auto"/>
      </w:divBdr>
    </w:div>
    <w:div w:id="1249315584">
      <w:bodyDiv w:val="1"/>
      <w:marLeft w:val="0"/>
      <w:marRight w:val="0"/>
      <w:marTop w:val="0"/>
      <w:marBottom w:val="0"/>
      <w:divBdr>
        <w:top w:val="none" w:sz="0" w:space="0" w:color="auto"/>
        <w:left w:val="none" w:sz="0" w:space="0" w:color="auto"/>
        <w:bottom w:val="none" w:sz="0" w:space="0" w:color="auto"/>
        <w:right w:val="none" w:sz="0" w:space="0" w:color="auto"/>
      </w:divBdr>
    </w:div>
    <w:div w:id="1257013064">
      <w:bodyDiv w:val="1"/>
      <w:marLeft w:val="0"/>
      <w:marRight w:val="0"/>
      <w:marTop w:val="0"/>
      <w:marBottom w:val="0"/>
      <w:divBdr>
        <w:top w:val="none" w:sz="0" w:space="0" w:color="auto"/>
        <w:left w:val="none" w:sz="0" w:space="0" w:color="auto"/>
        <w:bottom w:val="none" w:sz="0" w:space="0" w:color="auto"/>
        <w:right w:val="none" w:sz="0" w:space="0" w:color="auto"/>
      </w:divBdr>
    </w:div>
    <w:div w:id="1264924818">
      <w:bodyDiv w:val="1"/>
      <w:marLeft w:val="0"/>
      <w:marRight w:val="0"/>
      <w:marTop w:val="0"/>
      <w:marBottom w:val="0"/>
      <w:divBdr>
        <w:top w:val="none" w:sz="0" w:space="0" w:color="auto"/>
        <w:left w:val="none" w:sz="0" w:space="0" w:color="auto"/>
        <w:bottom w:val="none" w:sz="0" w:space="0" w:color="auto"/>
        <w:right w:val="none" w:sz="0" w:space="0" w:color="auto"/>
      </w:divBdr>
    </w:div>
    <w:div w:id="1270628167">
      <w:bodyDiv w:val="1"/>
      <w:marLeft w:val="0"/>
      <w:marRight w:val="0"/>
      <w:marTop w:val="0"/>
      <w:marBottom w:val="0"/>
      <w:divBdr>
        <w:top w:val="none" w:sz="0" w:space="0" w:color="auto"/>
        <w:left w:val="none" w:sz="0" w:space="0" w:color="auto"/>
        <w:bottom w:val="none" w:sz="0" w:space="0" w:color="auto"/>
        <w:right w:val="none" w:sz="0" w:space="0" w:color="auto"/>
      </w:divBdr>
    </w:div>
    <w:div w:id="1288273229">
      <w:bodyDiv w:val="1"/>
      <w:marLeft w:val="0"/>
      <w:marRight w:val="0"/>
      <w:marTop w:val="0"/>
      <w:marBottom w:val="0"/>
      <w:divBdr>
        <w:top w:val="none" w:sz="0" w:space="0" w:color="auto"/>
        <w:left w:val="none" w:sz="0" w:space="0" w:color="auto"/>
        <w:bottom w:val="none" w:sz="0" w:space="0" w:color="auto"/>
        <w:right w:val="none" w:sz="0" w:space="0" w:color="auto"/>
      </w:divBdr>
    </w:div>
    <w:div w:id="1321957909">
      <w:bodyDiv w:val="1"/>
      <w:marLeft w:val="0"/>
      <w:marRight w:val="0"/>
      <w:marTop w:val="0"/>
      <w:marBottom w:val="0"/>
      <w:divBdr>
        <w:top w:val="none" w:sz="0" w:space="0" w:color="auto"/>
        <w:left w:val="none" w:sz="0" w:space="0" w:color="auto"/>
        <w:bottom w:val="none" w:sz="0" w:space="0" w:color="auto"/>
        <w:right w:val="none" w:sz="0" w:space="0" w:color="auto"/>
      </w:divBdr>
    </w:div>
    <w:div w:id="1353922352">
      <w:bodyDiv w:val="1"/>
      <w:marLeft w:val="0"/>
      <w:marRight w:val="0"/>
      <w:marTop w:val="0"/>
      <w:marBottom w:val="0"/>
      <w:divBdr>
        <w:top w:val="none" w:sz="0" w:space="0" w:color="auto"/>
        <w:left w:val="none" w:sz="0" w:space="0" w:color="auto"/>
        <w:bottom w:val="none" w:sz="0" w:space="0" w:color="auto"/>
        <w:right w:val="none" w:sz="0" w:space="0" w:color="auto"/>
      </w:divBdr>
    </w:div>
    <w:div w:id="1363633089">
      <w:bodyDiv w:val="1"/>
      <w:marLeft w:val="0"/>
      <w:marRight w:val="0"/>
      <w:marTop w:val="0"/>
      <w:marBottom w:val="0"/>
      <w:divBdr>
        <w:top w:val="none" w:sz="0" w:space="0" w:color="auto"/>
        <w:left w:val="none" w:sz="0" w:space="0" w:color="auto"/>
        <w:bottom w:val="none" w:sz="0" w:space="0" w:color="auto"/>
        <w:right w:val="none" w:sz="0" w:space="0" w:color="auto"/>
      </w:divBdr>
    </w:div>
    <w:div w:id="1370452770">
      <w:bodyDiv w:val="1"/>
      <w:marLeft w:val="0"/>
      <w:marRight w:val="0"/>
      <w:marTop w:val="0"/>
      <w:marBottom w:val="0"/>
      <w:divBdr>
        <w:top w:val="none" w:sz="0" w:space="0" w:color="auto"/>
        <w:left w:val="none" w:sz="0" w:space="0" w:color="auto"/>
        <w:bottom w:val="none" w:sz="0" w:space="0" w:color="auto"/>
        <w:right w:val="none" w:sz="0" w:space="0" w:color="auto"/>
      </w:divBdr>
    </w:div>
    <w:div w:id="1394162466">
      <w:bodyDiv w:val="1"/>
      <w:marLeft w:val="0"/>
      <w:marRight w:val="0"/>
      <w:marTop w:val="0"/>
      <w:marBottom w:val="0"/>
      <w:divBdr>
        <w:top w:val="none" w:sz="0" w:space="0" w:color="auto"/>
        <w:left w:val="none" w:sz="0" w:space="0" w:color="auto"/>
        <w:bottom w:val="none" w:sz="0" w:space="0" w:color="auto"/>
        <w:right w:val="none" w:sz="0" w:space="0" w:color="auto"/>
      </w:divBdr>
    </w:div>
    <w:div w:id="1444181857">
      <w:bodyDiv w:val="1"/>
      <w:marLeft w:val="0"/>
      <w:marRight w:val="0"/>
      <w:marTop w:val="0"/>
      <w:marBottom w:val="0"/>
      <w:divBdr>
        <w:top w:val="none" w:sz="0" w:space="0" w:color="auto"/>
        <w:left w:val="none" w:sz="0" w:space="0" w:color="auto"/>
        <w:bottom w:val="none" w:sz="0" w:space="0" w:color="auto"/>
        <w:right w:val="none" w:sz="0" w:space="0" w:color="auto"/>
      </w:divBdr>
    </w:div>
    <w:div w:id="1449540690">
      <w:bodyDiv w:val="1"/>
      <w:marLeft w:val="0"/>
      <w:marRight w:val="0"/>
      <w:marTop w:val="0"/>
      <w:marBottom w:val="0"/>
      <w:divBdr>
        <w:top w:val="none" w:sz="0" w:space="0" w:color="auto"/>
        <w:left w:val="none" w:sz="0" w:space="0" w:color="auto"/>
        <w:bottom w:val="none" w:sz="0" w:space="0" w:color="auto"/>
        <w:right w:val="none" w:sz="0" w:space="0" w:color="auto"/>
      </w:divBdr>
    </w:div>
    <w:div w:id="1460951583">
      <w:bodyDiv w:val="1"/>
      <w:marLeft w:val="0"/>
      <w:marRight w:val="0"/>
      <w:marTop w:val="0"/>
      <w:marBottom w:val="0"/>
      <w:divBdr>
        <w:top w:val="none" w:sz="0" w:space="0" w:color="auto"/>
        <w:left w:val="none" w:sz="0" w:space="0" w:color="auto"/>
        <w:bottom w:val="none" w:sz="0" w:space="0" w:color="auto"/>
        <w:right w:val="none" w:sz="0" w:space="0" w:color="auto"/>
      </w:divBdr>
    </w:div>
    <w:div w:id="1467433653">
      <w:bodyDiv w:val="1"/>
      <w:marLeft w:val="0"/>
      <w:marRight w:val="0"/>
      <w:marTop w:val="0"/>
      <w:marBottom w:val="0"/>
      <w:divBdr>
        <w:top w:val="none" w:sz="0" w:space="0" w:color="auto"/>
        <w:left w:val="none" w:sz="0" w:space="0" w:color="auto"/>
        <w:bottom w:val="none" w:sz="0" w:space="0" w:color="auto"/>
        <w:right w:val="none" w:sz="0" w:space="0" w:color="auto"/>
      </w:divBdr>
    </w:div>
    <w:div w:id="1468476752">
      <w:bodyDiv w:val="1"/>
      <w:marLeft w:val="0"/>
      <w:marRight w:val="0"/>
      <w:marTop w:val="0"/>
      <w:marBottom w:val="0"/>
      <w:divBdr>
        <w:top w:val="none" w:sz="0" w:space="0" w:color="auto"/>
        <w:left w:val="none" w:sz="0" w:space="0" w:color="auto"/>
        <w:bottom w:val="none" w:sz="0" w:space="0" w:color="auto"/>
        <w:right w:val="none" w:sz="0" w:space="0" w:color="auto"/>
      </w:divBdr>
    </w:div>
    <w:div w:id="1480144997">
      <w:bodyDiv w:val="1"/>
      <w:marLeft w:val="0"/>
      <w:marRight w:val="0"/>
      <w:marTop w:val="0"/>
      <w:marBottom w:val="0"/>
      <w:divBdr>
        <w:top w:val="none" w:sz="0" w:space="0" w:color="auto"/>
        <w:left w:val="none" w:sz="0" w:space="0" w:color="auto"/>
        <w:bottom w:val="none" w:sz="0" w:space="0" w:color="auto"/>
        <w:right w:val="none" w:sz="0" w:space="0" w:color="auto"/>
      </w:divBdr>
    </w:div>
    <w:div w:id="1485582247">
      <w:bodyDiv w:val="1"/>
      <w:marLeft w:val="0"/>
      <w:marRight w:val="0"/>
      <w:marTop w:val="0"/>
      <w:marBottom w:val="0"/>
      <w:divBdr>
        <w:top w:val="none" w:sz="0" w:space="0" w:color="auto"/>
        <w:left w:val="none" w:sz="0" w:space="0" w:color="auto"/>
        <w:bottom w:val="none" w:sz="0" w:space="0" w:color="auto"/>
        <w:right w:val="none" w:sz="0" w:space="0" w:color="auto"/>
      </w:divBdr>
    </w:div>
    <w:div w:id="1493912907">
      <w:bodyDiv w:val="1"/>
      <w:marLeft w:val="0"/>
      <w:marRight w:val="0"/>
      <w:marTop w:val="0"/>
      <w:marBottom w:val="0"/>
      <w:divBdr>
        <w:top w:val="none" w:sz="0" w:space="0" w:color="auto"/>
        <w:left w:val="none" w:sz="0" w:space="0" w:color="auto"/>
        <w:bottom w:val="none" w:sz="0" w:space="0" w:color="auto"/>
        <w:right w:val="none" w:sz="0" w:space="0" w:color="auto"/>
      </w:divBdr>
    </w:div>
    <w:div w:id="1499924738">
      <w:bodyDiv w:val="1"/>
      <w:marLeft w:val="0"/>
      <w:marRight w:val="0"/>
      <w:marTop w:val="0"/>
      <w:marBottom w:val="0"/>
      <w:divBdr>
        <w:top w:val="none" w:sz="0" w:space="0" w:color="auto"/>
        <w:left w:val="none" w:sz="0" w:space="0" w:color="auto"/>
        <w:bottom w:val="none" w:sz="0" w:space="0" w:color="auto"/>
        <w:right w:val="none" w:sz="0" w:space="0" w:color="auto"/>
      </w:divBdr>
    </w:div>
    <w:div w:id="1513060169">
      <w:bodyDiv w:val="1"/>
      <w:marLeft w:val="0"/>
      <w:marRight w:val="0"/>
      <w:marTop w:val="0"/>
      <w:marBottom w:val="0"/>
      <w:divBdr>
        <w:top w:val="none" w:sz="0" w:space="0" w:color="auto"/>
        <w:left w:val="none" w:sz="0" w:space="0" w:color="auto"/>
        <w:bottom w:val="none" w:sz="0" w:space="0" w:color="auto"/>
        <w:right w:val="none" w:sz="0" w:space="0" w:color="auto"/>
      </w:divBdr>
    </w:div>
    <w:div w:id="1513836906">
      <w:bodyDiv w:val="1"/>
      <w:marLeft w:val="0"/>
      <w:marRight w:val="0"/>
      <w:marTop w:val="0"/>
      <w:marBottom w:val="0"/>
      <w:divBdr>
        <w:top w:val="none" w:sz="0" w:space="0" w:color="auto"/>
        <w:left w:val="none" w:sz="0" w:space="0" w:color="auto"/>
        <w:bottom w:val="none" w:sz="0" w:space="0" w:color="auto"/>
        <w:right w:val="none" w:sz="0" w:space="0" w:color="auto"/>
      </w:divBdr>
    </w:div>
    <w:div w:id="1522545223">
      <w:bodyDiv w:val="1"/>
      <w:marLeft w:val="0"/>
      <w:marRight w:val="0"/>
      <w:marTop w:val="0"/>
      <w:marBottom w:val="0"/>
      <w:divBdr>
        <w:top w:val="none" w:sz="0" w:space="0" w:color="auto"/>
        <w:left w:val="none" w:sz="0" w:space="0" w:color="auto"/>
        <w:bottom w:val="none" w:sz="0" w:space="0" w:color="auto"/>
        <w:right w:val="none" w:sz="0" w:space="0" w:color="auto"/>
      </w:divBdr>
    </w:div>
    <w:div w:id="1561867981">
      <w:bodyDiv w:val="1"/>
      <w:marLeft w:val="0"/>
      <w:marRight w:val="0"/>
      <w:marTop w:val="0"/>
      <w:marBottom w:val="0"/>
      <w:divBdr>
        <w:top w:val="none" w:sz="0" w:space="0" w:color="auto"/>
        <w:left w:val="none" w:sz="0" w:space="0" w:color="auto"/>
        <w:bottom w:val="none" w:sz="0" w:space="0" w:color="auto"/>
        <w:right w:val="none" w:sz="0" w:space="0" w:color="auto"/>
      </w:divBdr>
    </w:div>
    <w:div w:id="1620599114">
      <w:bodyDiv w:val="1"/>
      <w:marLeft w:val="0"/>
      <w:marRight w:val="0"/>
      <w:marTop w:val="0"/>
      <w:marBottom w:val="0"/>
      <w:divBdr>
        <w:top w:val="none" w:sz="0" w:space="0" w:color="auto"/>
        <w:left w:val="none" w:sz="0" w:space="0" w:color="auto"/>
        <w:bottom w:val="none" w:sz="0" w:space="0" w:color="auto"/>
        <w:right w:val="none" w:sz="0" w:space="0" w:color="auto"/>
      </w:divBdr>
    </w:div>
    <w:div w:id="1621497916">
      <w:bodyDiv w:val="1"/>
      <w:marLeft w:val="0"/>
      <w:marRight w:val="0"/>
      <w:marTop w:val="0"/>
      <w:marBottom w:val="0"/>
      <w:divBdr>
        <w:top w:val="none" w:sz="0" w:space="0" w:color="auto"/>
        <w:left w:val="none" w:sz="0" w:space="0" w:color="auto"/>
        <w:bottom w:val="none" w:sz="0" w:space="0" w:color="auto"/>
        <w:right w:val="none" w:sz="0" w:space="0" w:color="auto"/>
      </w:divBdr>
    </w:div>
    <w:div w:id="1622564954">
      <w:bodyDiv w:val="1"/>
      <w:marLeft w:val="0"/>
      <w:marRight w:val="0"/>
      <w:marTop w:val="0"/>
      <w:marBottom w:val="0"/>
      <w:divBdr>
        <w:top w:val="none" w:sz="0" w:space="0" w:color="auto"/>
        <w:left w:val="none" w:sz="0" w:space="0" w:color="auto"/>
        <w:bottom w:val="none" w:sz="0" w:space="0" w:color="auto"/>
        <w:right w:val="none" w:sz="0" w:space="0" w:color="auto"/>
      </w:divBdr>
    </w:div>
    <w:div w:id="1694455507">
      <w:bodyDiv w:val="1"/>
      <w:marLeft w:val="0"/>
      <w:marRight w:val="0"/>
      <w:marTop w:val="0"/>
      <w:marBottom w:val="0"/>
      <w:divBdr>
        <w:top w:val="none" w:sz="0" w:space="0" w:color="auto"/>
        <w:left w:val="none" w:sz="0" w:space="0" w:color="auto"/>
        <w:bottom w:val="none" w:sz="0" w:space="0" w:color="auto"/>
        <w:right w:val="none" w:sz="0" w:space="0" w:color="auto"/>
      </w:divBdr>
    </w:div>
    <w:div w:id="1699574976">
      <w:bodyDiv w:val="1"/>
      <w:marLeft w:val="0"/>
      <w:marRight w:val="0"/>
      <w:marTop w:val="0"/>
      <w:marBottom w:val="0"/>
      <w:divBdr>
        <w:top w:val="none" w:sz="0" w:space="0" w:color="auto"/>
        <w:left w:val="none" w:sz="0" w:space="0" w:color="auto"/>
        <w:bottom w:val="none" w:sz="0" w:space="0" w:color="auto"/>
        <w:right w:val="none" w:sz="0" w:space="0" w:color="auto"/>
      </w:divBdr>
    </w:div>
    <w:div w:id="1701933175">
      <w:bodyDiv w:val="1"/>
      <w:marLeft w:val="0"/>
      <w:marRight w:val="0"/>
      <w:marTop w:val="0"/>
      <w:marBottom w:val="0"/>
      <w:divBdr>
        <w:top w:val="none" w:sz="0" w:space="0" w:color="auto"/>
        <w:left w:val="none" w:sz="0" w:space="0" w:color="auto"/>
        <w:bottom w:val="none" w:sz="0" w:space="0" w:color="auto"/>
        <w:right w:val="none" w:sz="0" w:space="0" w:color="auto"/>
      </w:divBdr>
    </w:div>
    <w:div w:id="1721515444">
      <w:bodyDiv w:val="1"/>
      <w:marLeft w:val="0"/>
      <w:marRight w:val="0"/>
      <w:marTop w:val="0"/>
      <w:marBottom w:val="0"/>
      <w:divBdr>
        <w:top w:val="none" w:sz="0" w:space="0" w:color="auto"/>
        <w:left w:val="none" w:sz="0" w:space="0" w:color="auto"/>
        <w:bottom w:val="none" w:sz="0" w:space="0" w:color="auto"/>
        <w:right w:val="none" w:sz="0" w:space="0" w:color="auto"/>
      </w:divBdr>
    </w:div>
    <w:div w:id="1745645687">
      <w:bodyDiv w:val="1"/>
      <w:marLeft w:val="0"/>
      <w:marRight w:val="0"/>
      <w:marTop w:val="0"/>
      <w:marBottom w:val="0"/>
      <w:divBdr>
        <w:top w:val="none" w:sz="0" w:space="0" w:color="auto"/>
        <w:left w:val="none" w:sz="0" w:space="0" w:color="auto"/>
        <w:bottom w:val="none" w:sz="0" w:space="0" w:color="auto"/>
        <w:right w:val="none" w:sz="0" w:space="0" w:color="auto"/>
      </w:divBdr>
    </w:div>
    <w:div w:id="1763336497">
      <w:bodyDiv w:val="1"/>
      <w:marLeft w:val="0"/>
      <w:marRight w:val="0"/>
      <w:marTop w:val="0"/>
      <w:marBottom w:val="0"/>
      <w:divBdr>
        <w:top w:val="none" w:sz="0" w:space="0" w:color="auto"/>
        <w:left w:val="none" w:sz="0" w:space="0" w:color="auto"/>
        <w:bottom w:val="none" w:sz="0" w:space="0" w:color="auto"/>
        <w:right w:val="none" w:sz="0" w:space="0" w:color="auto"/>
      </w:divBdr>
    </w:div>
    <w:div w:id="1766537146">
      <w:bodyDiv w:val="1"/>
      <w:marLeft w:val="0"/>
      <w:marRight w:val="0"/>
      <w:marTop w:val="0"/>
      <w:marBottom w:val="0"/>
      <w:divBdr>
        <w:top w:val="none" w:sz="0" w:space="0" w:color="auto"/>
        <w:left w:val="none" w:sz="0" w:space="0" w:color="auto"/>
        <w:bottom w:val="none" w:sz="0" w:space="0" w:color="auto"/>
        <w:right w:val="none" w:sz="0" w:space="0" w:color="auto"/>
      </w:divBdr>
    </w:div>
    <w:div w:id="1782452302">
      <w:bodyDiv w:val="1"/>
      <w:marLeft w:val="0"/>
      <w:marRight w:val="0"/>
      <w:marTop w:val="0"/>
      <w:marBottom w:val="0"/>
      <w:divBdr>
        <w:top w:val="none" w:sz="0" w:space="0" w:color="auto"/>
        <w:left w:val="none" w:sz="0" w:space="0" w:color="auto"/>
        <w:bottom w:val="none" w:sz="0" w:space="0" w:color="auto"/>
        <w:right w:val="none" w:sz="0" w:space="0" w:color="auto"/>
      </w:divBdr>
    </w:div>
    <w:div w:id="1827085107">
      <w:bodyDiv w:val="1"/>
      <w:marLeft w:val="0"/>
      <w:marRight w:val="0"/>
      <w:marTop w:val="0"/>
      <w:marBottom w:val="0"/>
      <w:divBdr>
        <w:top w:val="none" w:sz="0" w:space="0" w:color="auto"/>
        <w:left w:val="none" w:sz="0" w:space="0" w:color="auto"/>
        <w:bottom w:val="none" w:sz="0" w:space="0" w:color="auto"/>
        <w:right w:val="none" w:sz="0" w:space="0" w:color="auto"/>
      </w:divBdr>
    </w:div>
    <w:div w:id="1840272792">
      <w:bodyDiv w:val="1"/>
      <w:marLeft w:val="0"/>
      <w:marRight w:val="0"/>
      <w:marTop w:val="0"/>
      <w:marBottom w:val="0"/>
      <w:divBdr>
        <w:top w:val="none" w:sz="0" w:space="0" w:color="auto"/>
        <w:left w:val="none" w:sz="0" w:space="0" w:color="auto"/>
        <w:bottom w:val="none" w:sz="0" w:space="0" w:color="auto"/>
        <w:right w:val="none" w:sz="0" w:space="0" w:color="auto"/>
      </w:divBdr>
    </w:div>
    <w:div w:id="1848446094">
      <w:bodyDiv w:val="1"/>
      <w:marLeft w:val="0"/>
      <w:marRight w:val="0"/>
      <w:marTop w:val="0"/>
      <w:marBottom w:val="0"/>
      <w:divBdr>
        <w:top w:val="none" w:sz="0" w:space="0" w:color="auto"/>
        <w:left w:val="none" w:sz="0" w:space="0" w:color="auto"/>
        <w:bottom w:val="none" w:sz="0" w:space="0" w:color="auto"/>
        <w:right w:val="none" w:sz="0" w:space="0" w:color="auto"/>
      </w:divBdr>
    </w:div>
    <w:div w:id="1850174849">
      <w:bodyDiv w:val="1"/>
      <w:marLeft w:val="0"/>
      <w:marRight w:val="0"/>
      <w:marTop w:val="0"/>
      <w:marBottom w:val="0"/>
      <w:divBdr>
        <w:top w:val="none" w:sz="0" w:space="0" w:color="auto"/>
        <w:left w:val="none" w:sz="0" w:space="0" w:color="auto"/>
        <w:bottom w:val="none" w:sz="0" w:space="0" w:color="auto"/>
        <w:right w:val="none" w:sz="0" w:space="0" w:color="auto"/>
      </w:divBdr>
    </w:div>
    <w:div w:id="1853186195">
      <w:bodyDiv w:val="1"/>
      <w:marLeft w:val="0"/>
      <w:marRight w:val="0"/>
      <w:marTop w:val="0"/>
      <w:marBottom w:val="0"/>
      <w:divBdr>
        <w:top w:val="none" w:sz="0" w:space="0" w:color="auto"/>
        <w:left w:val="none" w:sz="0" w:space="0" w:color="auto"/>
        <w:bottom w:val="none" w:sz="0" w:space="0" w:color="auto"/>
        <w:right w:val="none" w:sz="0" w:space="0" w:color="auto"/>
      </w:divBdr>
    </w:div>
    <w:div w:id="1879581425">
      <w:bodyDiv w:val="1"/>
      <w:marLeft w:val="0"/>
      <w:marRight w:val="0"/>
      <w:marTop w:val="0"/>
      <w:marBottom w:val="0"/>
      <w:divBdr>
        <w:top w:val="none" w:sz="0" w:space="0" w:color="auto"/>
        <w:left w:val="none" w:sz="0" w:space="0" w:color="auto"/>
        <w:bottom w:val="none" w:sz="0" w:space="0" w:color="auto"/>
        <w:right w:val="none" w:sz="0" w:space="0" w:color="auto"/>
      </w:divBdr>
    </w:div>
    <w:div w:id="1883666018">
      <w:bodyDiv w:val="1"/>
      <w:marLeft w:val="0"/>
      <w:marRight w:val="0"/>
      <w:marTop w:val="0"/>
      <w:marBottom w:val="0"/>
      <w:divBdr>
        <w:top w:val="none" w:sz="0" w:space="0" w:color="auto"/>
        <w:left w:val="none" w:sz="0" w:space="0" w:color="auto"/>
        <w:bottom w:val="none" w:sz="0" w:space="0" w:color="auto"/>
        <w:right w:val="none" w:sz="0" w:space="0" w:color="auto"/>
      </w:divBdr>
    </w:div>
    <w:div w:id="1890341388">
      <w:bodyDiv w:val="1"/>
      <w:marLeft w:val="0"/>
      <w:marRight w:val="0"/>
      <w:marTop w:val="0"/>
      <w:marBottom w:val="0"/>
      <w:divBdr>
        <w:top w:val="none" w:sz="0" w:space="0" w:color="auto"/>
        <w:left w:val="none" w:sz="0" w:space="0" w:color="auto"/>
        <w:bottom w:val="none" w:sz="0" w:space="0" w:color="auto"/>
        <w:right w:val="none" w:sz="0" w:space="0" w:color="auto"/>
      </w:divBdr>
    </w:div>
    <w:div w:id="1892038962">
      <w:bodyDiv w:val="1"/>
      <w:marLeft w:val="0"/>
      <w:marRight w:val="0"/>
      <w:marTop w:val="0"/>
      <w:marBottom w:val="0"/>
      <w:divBdr>
        <w:top w:val="none" w:sz="0" w:space="0" w:color="auto"/>
        <w:left w:val="none" w:sz="0" w:space="0" w:color="auto"/>
        <w:bottom w:val="none" w:sz="0" w:space="0" w:color="auto"/>
        <w:right w:val="none" w:sz="0" w:space="0" w:color="auto"/>
      </w:divBdr>
    </w:div>
    <w:div w:id="1899440144">
      <w:bodyDiv w:val="1"/>
      <w:marLeft w:val="0"/>
      <w:marRight w:val="0"/>
      <w:marTop w:val="0"/>
      <w:marBottom w:val="0"/>
      <w:divBdr>
        <w:top w:val="none" w:sz="0" w:space="0" w:color="auto"/>
        <w:left w:val="none" w:sz="0" w:space="0" w:color="auto"/>
        <w:bottom w:val="none" w:sz="0" w:space="0" w:color="auto"/>
        <w:right w:val="none" w:sz="0" w:space="0" w:color="auto"/>
      </w:divBdr>
    </w:div>
    <w:div w:id="1927423588">
      <w:bodyDiv w:val="1"/>
      <w:marLeft w:val="0"/>
      <w:marRight w:val="0"/>
      <w:marTop w:val="0"/>
      <w:marBottom w:val="0"/>
      <w:divBdr>
        <w:top w:val="none" w:sz="0" w:space="0" w:color="auto"/>
        <w:left w:val="none" w:sz="0" w:space="0" w:color="auto"/>
        <w:bottom w:val="none" w:sz="0" w:space="0" w:color="auto"/>
        <w:right w:val="none" w:sz="0" w:space="0" w:color="auto"/>
      </w:divBdr>
    </w:div>
    <w:div w:id="1971521248">
      <w:bodyDiv w:val="1"/>
      <w:marLeft w:val="0"/>
      <w:marRight w:val="0"/>
      <w:marTop w:val="0"/>
      <w:marBottom w:val="0"/>
      <w:divBdr>
        <w:top w:val="none" w:sz="0" w:space="0" w:color="auto"/>
        <w:left w:val="none" w:sz="0" w:space="0" w:color="auto"/>
        <w:bottom w:val="none" w:sz="0" w:space="0" w:color="auto"/>
        <w:right w:val="none" w:sz="0" w:space="0" w:color="auto"/>
      </w:divBdr>
    </w:div>
    <w:div w:id="2006005000">
      <w:bodyDiv w:val="1"/>
      <w:marLeft w:val="0"/>
      <w:marRight w:val="0"/>
      <w:marTop w:val="0"/>
      <w:marBottom w:val="0"/>
      <w:divBdr>
        <w:top w:val="none" w:sz="0" w:space="0" w:color="auto"/>
        <w:left w:val="none" w:sz="0" w:space="0" w:color="auto"/>
        <w:bottom w:val="none" w:sz="0" w:space="0" w:color="auto"/>
        <w:right w:val="none" w:sz="0" w:space="0" w:color="auto"/>
      </w:divBdr>
    </w:div>
    <w:div w:id="2011331352">
      <w:bodyDiv w:val="1"/>
      <w:marLeft w:val="0"/>
      <w:marRight w:val="0"/>
      <w:marTop w:val="0"/>
      <w:marBottom w:val="0"/>
      <w:divBdr>
        <w:top w:val="none" w:sz="0" w:space="0" w:color="auto"/>
        <w:left w:val="none" w:sz="0" w:space="0" w:color="auto"/>
        <w:bottom w:val="none" w:sz="0" w:space="0" w:color="auto"/>
        <w:right w:val="none" w:sz="0" w:space="0" w:color="auto"/>
      </w:divBdr>
    </w:div>
    <w:div w:id="2016417991">
      <w:bodyDiv w:val="1"/>
      <w:marLeft w:val="0"/>
      <w:marRight w:val="0"/>
      <w:marTop w:val="0"/>
      <w:marBottom w:val="0"/>
      <w:divBdr>
        <w:top w:val="none" w:sz="0" w:space="0" w:color="auto"/>
        <w:left w:val="none" w:sz="0" w:space="0" w:color="auto"/>
        <w:bottom w:val="none" w:sz="0" w:space="0" w:color="auto"/>
        <w:right w:val="none" w:sz="0" w:space="0" w:color="auto"/>
      </w:divBdr>
    </w:div>
    <w:div w:id="2030184284">
      <w:bodyDiv w:val="1"/>
      <w:marLeft w:val="0"/>
      <w:marRight w:val="0"/>
      <w:marTop w:val="0"/>
      <w:marBottom w:val="0"/>
      <w:divBdr>
        <w:top w:val="none" w:sz="0" w:space="0" w:color="auto"/>
        <w:left w:val="none" w:sz="0" w:space="0" w:color="auto"/>
        <w:bottom w:val="none" w:sz="0" w:space="0" w:color="auto"/>
        <w:right w:val="none" w:sz="0" w:space="0" w:color="auto"/>
      </w:divBdr>
    </w:div>
    <w:div w:id="2034569330">
      <w:bodyDiv w:val="1"/>
      <w:marLeft w:val="0"/>
      <w:marRight w:val="0"/>
      <w:marTop w:val="0"/>
      <w:marBottom w:val="0"/>
      <w:divBdr>
        <w:top w:val="none" w:sz="0" w:space="0" w:color="auto"/>
        <w:left w:val="none" w:sz="0" w:space="0" w:color="auto"/>
        <w:bottom w:val="none" w:sz="0" w:space="0" w:color="auto"/>
        <w:right w:val="none" w:sz="0" w:space="0" w:color="auto"/>
      </w:divBdr>
    </w:div>
    <w:div w:id="2043287294">
      <w:bodyDiv w:val="1"/>
      <w:marLeft w:val="0"/>
      <w:marRight w:val="0"/>
      <w:marTop w:val="0"/>
      <w:marBottom w:val="0"/>
      <w:divBdr>
        <w:top w:val="none" w:sz="0" w:space="0" w:color="auto"/>
        <w:left w:val="none" w:sz="0" w:space="0" w:color="auto"/>
        <w:bottom w:val="none" w:sz="0" w:space="0" w:color="auto"/>
        <w:right w:val="none" w:sz="0" w:space="0" w:color="auto"/>
      </w:divBdr>
    </w:div>
    <w:div w:id="2049143900">
      <w:bodyDiv w:val="1"/>
      <w:marLeft w:val="0"/>
      <w:marRight w:val="0"/>
      <w:marTop w:val="0"/>
      <w:marBottom w:val="0"/>
      <w:divBdr>
        <w:top w:val="none" w:sz="0" w:space="0" w:color="auto"/>
        <w:left w:val="none" w:sz="0" w:space="0" w:color="auto"/>
        <w:bottom w:val="none" w:sz="0" w:space="0" w:color="auto"/>
        <w:right w:val="none" w:sz="0" w:space="0" w:color="auto"/>
      </w:divBdr>
    </w:div>
    <w:div w:id="2058165518">
      <w:bodyDiv w:val="1"/>
      <w:marLeft w:val="0"/>
      <w:marRight w:val="0"/>
      <w:marTop w:val="0"/>
      <w:marBottom w:val="0"/>
      <w:divBdr>
        <w:top w:val="none" w:sz="0" w:space="0" w:color="auto"/>
        <w:left w:val="none" w:sz="0" w:space="0" w:color="auto"/>
        <w:bottom w:val="none" w:sz="0" w:space="0" w:color="auto"/>
        <w:right w:val="none" w:sz="0" w:space="0" w:color="auto"/>
      </w:divBdr>
    </w:div>
    <w:div w:id="2086222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fin.gov.hr/istaknute-teme/lokalna-samouprava/upute-za-izradu-proracuna-jlp-r-s/20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DF471-C526-4409-8D12-A8EFFD55B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11</Pages>
  <Words>5423</Words>
  <Characters>33251</Characters>
  <Application>Microsoft Office Word</Application>
  <DocSecurity>0</DocSecurity>
  <Lines>277</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PRORAČUNSKA PORUKA</vt:lpstr>
      <vt:lpstr>PRORAČUNSKA PORUKA</vt:lpstr>
    </vt:vector>
  </TitlesOfParts>
  <Company>Doma</Company>
  <LinksUpToDate>false</LinksUpToDate>
  <CharactersWithSpaces>38597</CharactersWithSpaces>
  <SharedDoc>false</SharedDoc>
  <HLinks>
    <vt:vector size="48" baseType="variant">
      <vt:variant>
        <vt:i4>5439533</vt:i4>
      </vt:variant>
      <vt:variant>
        <vt:i4>21</vt:i4>
      </vt:variant>
      <vt:variant>
        <vt:i4>0</vt:i4>
      </vt:variant>
      <vt:variant>
        <vt:i4>5</vt:i4>
      </vt:variant>
      <vt:variant>
        <vt:lpwstr>http://narodne-novine.nn.hr/clanci/sluzbeni/2015_03_26_546.html</vt:lpwstr>
      </vt:variant>
      <vt:variant>
        <vt:lpwstr/>
      </vt:variant>
      <vt:variant>
        <vt:i4>5701673</vt:i4>
      </vt:variant>
      <vt:variant>
        <vt:i4>18</vt:i4>
      </vt:variant>
      <vt:variant>
        <vt:i4>0</vt:i4>
      </vt:variant>
      <vt:variant>
        <vt:i4>5</vt:i4>
      </vt:variant>
      <vt:variant>
        <vt:lpwstr>http://narodne-novine.nn.hr/clanci/sluzbeni/2015_01_11_212.html</vt:lpwstr>
      </vt:variant>
      <vt:variant>
        <vt:lpwstr/>
      </vt:variant>
      <vt:variant>
        <vt:i4>4718661</vt:i4>
      </vt:variant>
      <vt:variant>
        <vt:i4>15</vt:i4>
      </vt:variant>
      <vt:variant>
        <vt:i4>0</vt:i4>
      </vt:variant>
      <vt:variant>
        <vt:i4>5</vt:i4>
      </vt:variant>
      <vt:variant>
        <vt:lpwstr>http://www.zakon.hr/cms.htm?id=17513</vt:lpwstr>
      </vt:variant>
      <vt:variant>
        <vt:lpwstr/>
      </vt:variant>
      <vt:variant>
        <vt:i4>8257650</vt:i4>
      </vt:variant>
      <vt:variant>
        <vt:i4>12</vt:i4>
      </vt:variant>
      <vt:variant>
        <vt:i4>0</vt:i4>
      </vt:variant>
      <vt:variant>
        <vt:i4>5</vt:i4>
      </vt:variant>
      <vt:variant>
        <vt:lpwstr>http://www.zakon.hr/cms.htm?id=617</vt:lpwstr>
      </vt:variant>
      <vt:variant>
        <vt:lpwstr/>
      </vt:variant>
      <vt:variant>
        <vt:i4>8126579</vt:i4>
      </vt:variant>
      <vt:variant>
        <vt:i4>9</vt:i4>
      </vt:variant>
      <vt:variant>
        <vt:i4>0</vt:i4>
      </vt:variant>
      <vt:variant>
        <vt:i4>5</vt:i4>
      </vt:variant>
      <vt:variant>
        <vt:lpwstr>http://www.zakon.hr/cms.htm?id=300</vt:lpwstr>
      </vt:variant>
      <vt:variant>
        <vt:lpwstr/>
      </vt:variant>
      <vt:variant>
        <vt:i4>7602298</vt:i4>
      </vt:variant>
      <vt:variant>
        <vt:i4>6</vt:i4>
      </vt:variant>
      <vt:variant>
        <vt:i4>0</vt:i4>
      </vt:variant>
      <vt:variant>
        <vt:i4>5</vt:i4>
      </vt:variant>
      <vt:variant>
        <vt:lpwstr>http://www.zakon.hr/cms.htm?id=299</vt:lpwstr>
      </vt:variant>
      <vt:variant>
        <vt:lpwstr/>
      </vt:variant>
      <vt:variant>
        <vt:i4>7667834</vt:i4>
      </vt:variant>
      <vt:variant>
        <vt:i4>3</vt:i4>
      </vt:variant>
      <vt:variant>
        <vt:i4>0</vt:i4>
      </vt:variant>
      <vt:variant>
        <vt:i4>5</vt:i4>
      </vt:variant>
      <vt:variant>
        <vt:lpwstr>http://www.zakon.hr/cms.htm?id=298</vt:lpwstr>
      </vt:variant>
      <vt:variant>
        <vt:lpwstr/>
      </vt:variant>
      <vt:variant>
        <vt:i4>5701673</vt:i4>
      </vt:variant>
      <vt:variant>
        <vt:i4>0</vt:i4>
      </vt:variant>
      <vt:variant>
        <vt:i4>0</vt:i4>
      </vt:variant>
      <vt:variant>
        <vt:i4>5</vt:i4>
      </vt:variant>
      <vt:variant>
        <vt:lpwstr>http://narodne-novine.nn.hr/clanci/sluzbeni/2015_01_11_212.html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PRORAČUNSKA PORUKA</dc:title>
  <dc:creator>Korisnik</dc:creator>
  <cp:lastModifiedBy>Loranda Novosel</cp:lastModifiedBy>
  <cp:revision>24</cp:revision>
  <cp:lastPrinted>2022-11-14T13:45:00Z</cp:lastPrinted>
  <dcterms:created xsi:type="dcterms:W3CDTF">2022-11-14T12:14:00Z</dcterms:created>
  <dcterms:modified xsi:type="dcterms:W3CDTF">2022-11-15T11:53:00Z</dcterms:modified>
</cp:coreProperties>
</file>